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OLE_LINK5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ascii="Arial" w:hAnsi="Arial" w:cs="Arial"/>
          <w:b/>
          <w:sz w:val="24"/>
          <w:szCs w:val="24"/>
        </w:rPr>
        <w:t>R4-22</w:t>
      </w:r>
      <w:r>
        <w:rPr>
          <w:rFonts w:hint="eastAsia" w:ascii="Arial" w:hAnsi="Arial" w:cs="Arial"/>
          <w:b/>
          <w:sz w:val="24"/>
          <w:szCs w:val="24"/>
          <w:lang w:val="en-US" w:eastAsia="zh-CN"/>
        </w:rPr>
        <w:t>20223</w:t>
      </w:r>
      <w:bookmarkStart w:id="16" w:name="_GoBack"/>
      <w:bookmarkEnd w:id="16"/>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Toulouse, France, November 14 – November 18, 2022</w:t>
      </w:r>
    </w:p>
    <w:bookmarkEnd w:id="0"/>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default" w:ascii="Times New Roman" w:hAnsi="Times New Roman" w:eastAsia="宋体" w:cs="Times New Roman"/>
          <w:b/>
          <w:bCs w:val="0"/>
          <w:color w:val="auto"/>
          <w:sz w:val="24"/>
          <w:szCs w:val="24"/>
          <w:highlight w:val="none"/>
          <w:lang w:val="en-US" w:eastAsia="zh-CN"/>
        </w:rPr>
        <w:t xml:space="preserve">Discussion on </w:t>
      </w:r>
      <w:r>
        <w:rPr>
          <w:rFonts w:hint="eastAsia" w:ascii="Times New Roman" w:hAnsi="Times New Roman" w:eastAsia="宋体" w:cs="Times New Roman"/>
          <w:b/>
          <w:bCs w:val="0"/>
          <w:color w:val="auto"/>
          <w:sz w:val="24"/>
          <w:szCs w:val="24"/>
          <w:highlight w:val="none"/>
          <w:lang w:val="en-US" w:eastAsia="zh-CN"/>
        </w:rPr>
        <w:t>BS EMC enhancement R18</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8.16.2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numPr>
          <w:ilvl w:val="0"/>
          <w:numId w:val="7"/>
        </w:numPr>
        <w:pBdr>
          <w:top w:val="single" w:color="auto" w:sz="12" w:space="3"/>
        </w:pBdr>
        <w:spacing w:before="240" w:after="180"/>
        <w:ind w:left="420" w:hanging="420"/>
        <w:outlineLvl w:val="0"/>
        <w:rPr>
          <w:rFonts w:hint="default" w:ascii="Times New Roman" w:hAnsi="Times New Roman" w:eastAsia="宋体" w:cs="Times New Roman"/>
          <w:b/>
          <w:color w:val="auto"/>
          <w:sz w:val="36"/>
          <w:szCs w:val="36"/>
          <w:highlight w:val="none"/>
          <w:lang w:val="en-GB" w:eastAsia="en-US" w:bidi="ar-SA"/>
        </w:rPr>
      </w:pPr>
      <w:r>
        <w:rPr>
          <w:rFonts w:hint="default" w:ascii="Times New Roman" w:hAnsi="Times New Roman" w:eastAsia="宋体" w:cs="Times New Roman"/>
          <w:b/>
          <w:color w:val="auto"/>
          <w:sz w:val="36"/>
          <w:szCs w:val="36"/>
          <w:highlight w:val="none"/>
          <w:lang w:val="en-GB" w:eastAsia="zh-CN" w:bidi="ar-SA"/>
        </w:rPr>
        <w:t>Introduction</w:t>
      </w:r>
    </w:p>
    <w:p>
      <w:pPr>
        <w:spacing w:beforeLines="-2147483648" w:after="180" w:afterLines="-2147483648" w:line="240" w:lineRule="auto"/>
        <w:jc w:val="left"/>
        <w:rPr>
          <w:rFonts w:hint="default" w:ascii="Times New Roman" w:hAnsi="Times New Roman" w:eastAsia="宋体" w:cs="Times New Roman"/>
          <w:color w:val="000000"/>
          <w:kern w:val="0"/>
          <w:sz w:val="20"/>
          <w:szCs w:val="20"/>
          <w:highlight w:val="none"/>
          <w:lang w:val="en-US" w:eastAsia="zh-CN"/>
        </w:rPr>
      </w:pPr>
      <w:r>
        <w:rPr>
          <w:rFonts w:hint="eastAsia" w:eastAsia="宋体" w:cs="Times New Roman"/>
          <w:b w:val="0"/>
          <w:bCs w:val="0"/>
          <w:color w:val="auto"/>
          <w:kern w:val="0"/>
          <w:sz w:val="20"/>
          <w:szCs w:val="20"/>
          <w:lang w:val="en-US" w:eastAsia="zh-CN"/>
        </w:rPr>
        <w:t>In RAN#95-e meeting, the new WI: BS/UE EMC Enhancements for NR and LTE was approved and the study phase of it will start in Q4 of 2022. In this document, we give some discussions on MSR BS test configuration simplification works.</w:t>
      </w:r>
    </w:p>
    <w:p>
      <w:pPr>
        <w:keepNext/>
        <w:keepLines/>
        <w:numPr>
          <w:ilvl w:val="0"/>
          <w:numId w:val="7"/>
        </w:numPr>
        <w:pBdr>
          <w:top w:val="single" w:color="auto" w:sz="12" w:space="3"/>
        </w:pBdr>
        <w:spacing w:before="240" w:after="180"/>
        <w:ind w:left="420" w:hanging="420"/>
        <w:outlineLvl w:val="0"/>
        <w:rPr>
          <w:rFonts w:hint="default" w:ascii="Times New Roman" w:hAnsi="Times New Roman" w:eastAsia="宋体" w:cs="Times New Roman"/>
          <w:b/>
          <w:color w:val="auto"/>
          <w:sz w:val="36"/>
          <w:szCs w:val="36"/>
          <w:highlight w:val="none"/>
          <w:lang w:val="en-US" w:eastAsia="zh-CN" w:bidi="ar-SA"/>
        </w:rPr>
      </w:pPr>
      <w:r>
        <w:rPr>
          <w:rFonts w:hint="default" w:ascii="Times New Roman" w:hAnsi="Times New Roman" w:eastAsia="宋体" w:cs="Times New Roman"/>
          <w:b/>
          <w:color w:val="auto"/>
          <w:sz w:val="36"/>
          <w:szCs w:val="36"/>
          <w:highlight w:val="none"/>
          <w:lang w:val="en-GB" w:eastAsia="zh-CN" w:bidi="ar-SA"/>
        </w:rPr>
        <w:t>Discussion</w:t>
      </w:r>
      <w:r>
        <w:rPr>
          <w:rFonts w:hint="eastAsia" w:ascii="Times New Roman" w:hAnsi="Times New Roman" w:eastAsia="宋体" w:cs="Times New Roman"/>
          <w:b/>
          <w:color w:val="auto"/>
          <w:sz w:val="36"/>
          <w:szCs w:val="36"/>
          <w:highlight w:val="none"/>
          <w:lang w:val="en-US" w:eastAsia="zh-CN" w:bidi="ar-SA"/>
        </w:rPr>
        <w:t>s</w:t>
      </w:r>
    </w:p>
    <w:p>
      <w:pPr>
        <w:spacing w:beforeLines="-2147483648" w:after="180" w:afterLines="-2147483648" w:line="259" w:lineRule="auto"/>
        <w:ind w:left="0" w:leftChars="0" w:firstLine="0"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2.1 Test configuration from TS37.113 and TS37.141</w:t>
      </w:r>
    </w:p>
    <w:p>
      <w:pPr>
        <w:spacing w:beforeLines="-2147483648" w:after="180" w:afterLines="-2147483648" w:line="259" w:lineRule="auto"/>
        <w:ind w:left="0" w:leftChars="0" w:firstLine="0" w:firstLineChars="0"/>
        <w:jc w:val="left"/>
        <w:rPr>
          <w:rFonts w:hint="default"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The first issue from WF[1] is to investigate that using existing TCs or creating a new TC, which is shown below.</w:t>
      </w:r>
    </w:p>
    <w:p>
      <w:pPr>
        <w:numPr>
          <w:ilvl w:val="0"/>
          <w:numId w:val="8"/>
        </w:numPr>
        <w:overflowPunct w:val="0"/>
        <w:autoSpaceDE w:val="0"/>
        <w:autoSpaceDN w:val="0"/>
        <w:adjustRightInd w:val="0"/>
        <w:spacing w:beforeLines="-2147483648" w:after="120" w:afterLines="-2147483648" w:line="240" w:lineRule="auto"/>
        <w:ind w:left="720" w:hanging="360" w:firstLineChars="0"/>
        <w:jc w:val="left"/>
        <w:textAlignment w:val="baseline"/>
        <w:rPr>
          <w:rFonts w:ascii="Times New Roman" w:hAnsi="Times New Roman" w:eastAsia="宋体" w:cs="Times New Roman"/>
          <w:i/>
          <w:iCs/>
          <w:kern w:val="0"/>
          <w:sz w:val="22"/>
          <w:szCs w:val="22"/>
          <w:lang w:val="en-US" w:eastAsia="en-US" w:bidi="ar-SA"/>
        </w:rPr>
      </w:pPr>
      <w:r>
        <w:rPr>
          <w:rFonts w:ascii="Times New Roman" w:hAnsi="Times New Roman" w:eastAsia="宋体" w:cs="Times New Roman"/>
          <w:i/>
          <w:iCs/>
          <w:kern w:val="0"/>
          <w:sz w:val="22"/>
          <w:szCs w:val="22"/>
          <w:lang w:val="en-US" w:eastAsia="en-US" w:bidi="ar-SA"/>
        </w:rPr>
        <w:t>Investigate using existing TCs or creating a new TC</w:t>
      </w:r>
    </w:p>
    <w:p>
      <w:pPr>
        <w:numPr>
          <w:ilvl w:val="0"/>
          <w:numId w:val="9"/>
        </w:numPr>
        <w:spacing w:beforeLines="-2147483648" w:after="120" w:afterLines="50" w:line="240" w:lineRule="auto"/>
        <w:ind w:left="1140" w:hanging="420"/>
        <w:jc w:val="left"/>
        <w:rPr>
          <w:rFonts w:ascii="Times New Roman" w:hAnsi="Times New Roman" w:eastAsia="宋体" w:cs="Times New Roman"/>
          <w:i/>
          <w:iCs/>
          <w:kern w:val="0"/>
          <w:sz w:val="20"/>
          <w:lang w:val="en-GB" w:eastAsia="zh-CN"/>
        </w:rPr>
      </w:pPr>
      <w:r>
        <w:rPr>
          <w:rFonts w:ascii="Times New Roman" w:hAnsi="Times New Roman" w:eastAsia="宋体" w:cs="Times New Roman"/>
          <w:i/>
          <w:iCs/>
          <w:kern w:val="0"/>
          <w:sz w:val="20"/>
          <w:lang w:val="en-GB" w:eastAsia="zh-CN"/>
        </w:rPr>
        <w:t>Option 1: using existing TCs in TS 37.141 &amp; TS 37.145.</w:t>
      </w:r>
    </w:p>
    <w:p>
      <w:pPr>
        <w:numPr>
          <w:ilvl w:val="0"/>
          <w:numId w:val="9"/>
        </w:numPr>
        <w:spacing w:beforeLines="-2147483648" w:after="120" w:afterLines="50" w:line="240" w:lineRule="auto"/>
        <w:ind w:left="1140" w:hanging="420"/>
        <w:jc w:val="left"/>
        <w:rPr>
          <w:rFonts w:ascii="Times New Roman" w:hAnsi="Times New Roman" w:eastAsia="宋体" w:cs="Times New Roman"/>
          <w:i/>
          <w:iCs/>
          <w:kern w:val="0"/>
          <w:sz w:val="20"/>
          <w:lang w:val="en-GB" w:eastAsia="zh-CN"/>
        </w:rPr>
      </w:pPr>
      <w:r>
        <w:rPr>
          <w:rFonts w:ascii="Times New Roman" w:hAnsi="Times New Roman" w:eastAsia="宋体" w:cs="Times New Roman"/>
          <w:i/>
          <w:iCs/>
          <w:kern w:val="0"/>
          <w:sz w:val="20"/>
          <w:lang w:val="en-GB" w:eastAsia="zh-CN"/>
        </w:rPr>
        <w:t>Option 2: creating new TC dedicated for EMC test, which is decoupled from RF conformance testing.</w:t>
      </w:r>
    </w:p>
    <w:p>
      <w:pPr>
        <w:spacing w:beforeLines="-2147483648" w:after="180" w:afterLines="-2147483648" w:line="259" w:lineRule="auto"/>
        <w:ind w:left="0" w:leftChars="0" w:firstLine="0" w:firstLineChars="0"/>
        <w:jc w:val="left"/>
        <w:rPr>
          <w:rFonts w:hint="default"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 xml:space="preserve">Firstly, we give a review of the test configuration tables below from TS 37.113. </w:t>
      </w:r>
    </w:p>
    <w:p>
      <w:pPr>
        <w:keepNext/>
        <w:keepLines/>
        <w:spacing w:before="60" w:beforeLines="-2147483648" w:after="180" w:afterLines="-2147483648" w:line="240" w:lineRule="auto"/>
        <w:jc w:val="center"/>
        <w:rPr>
          <w:rFonts w:ascii="Arial" w:hAnsi="Arial" w:eastAsia="Times New Roman" w:cs="Times New Roman"/>
          <w:b/>
          <w:i/>
          <w:iCs/>
          <w:kern w:val="0"/>
          <w:sz w:val="22"/>
          <w:lang w:val="en-GB" w:eastAsia="en-US" w:bidi="ar-SA"/>
        </w:rPr>
      </w:pPr>
      <w:r>
        <w:rPr>
          <w:rFonts w:ascii="Arial" w:hAnsi="Arial" w:eastAsia="Times New Roman" w:cs="Times New Roman"/>
          <w:b/>
          <w:i/>
          <w:iCs/>
          <w:kern w:val="0"/>
          <w:sz w:val="22"/>
          <w:lang w:val="en-GB" w:eastAsia="en-US" w:bidi="ar-SA"/>
        </w:rPr>
        <w:t>Table 4.5-1: Test configurations for single-band Multi-RAT capable MSR BS (CS3-6)</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8"/>
        <w:gridCol w:w="1157"/>
        <w:gridCol w:w="1171"/>
        <w:gridCol w:w="1100"/>
        <w:gridCol w:w="1228"/>
        <w:gridCol w:w="1098"/>
        <w:gridCol w:w="1209"/>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45"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Capability Set</w:t>
            </w:r>
          </w:p>
        </w:tc>
        <w:tc>
          <w:tcPr>
            <w:tcW w:w="1735" w:type="pct"/>
            <w:gridSpan w:val="3"/>
          </w:tcPr>
          <w:p>
            <w:pPr>
              <w:keepNext/>
              <w:keepLines/>
              <w:spacing w:beforeLines="-2147483648" w:after="0" w:afterLines="-2147483648" w:line="240" w:lineRule="auto"/>
              <w:jc w:val="center"/>
              <w:rPr>
                <w:rFonts w:ascii="Arial" w:hAnsi="Arial" w:eastAsia="Times New Roman" w:cs="Arial"/>
                <w:b/>
                <w:bCs/>
                <w:i/>
                <w:iCs/>
                <w:kern w:val="0"/>
                <w:sz w:val="18"/>
                <w:szCs w:val="18"/>
                <w:lang w:val="sv-FI" w:eastAsia="en-US" w:bidi="ar-SA"/>
              </w:rPr>
            </w:pPr>
            <w:r>
              <w:rPr>
                <w:rFonts w:ascii="Arial" w:hAnsi="Arial" w:eastAsia="Times New Roman" w:cs="Times New Roman"/>
                <w:b/>
                <w:i/>
                <w:iCs/>
                <w:kern w:val="0"/>
                <w:sz w:val="18"/>
                <w:lang w:val="sv-FI" w:eastAsia="en-US" w:bidi="ar-SA"/>
              </w:rPr>
              <w:t>UTRA + E-UTRA.</w:t>
            </w:r>
            <w:r>
              <w:rPr>
                <w:rFonts w:ascii="Arial" w:hAnsi="Arial" w:eastAsia="Times New Roman" w:cs="Arial"/>
                <w:b/>
                <w:i/>
                <w:iCs/>
                <w:kern w:val="0"/>
                <w:sz w:val="18"/>
                <w:lang w:val="sv-FI" w:eastAsia="en-US" w:bidi="ar-SA"/>
              </w:rPr>
              <w:br w:type="textWrapping"/>
            </w:r>
            <w:r>
              <w:rPr>
                <w:rFonts w:ascii="Arial" w:hAnsi="Arial" w:eastAsia="Times New Roman" w:cs="Arial"/>
                <w:b/>
                <w:bCs/>
                <w:i/>
                <w:iCs/>
                <w:kern w:val="0"/>
                <w:sz w:val="18"/>
                <w:szCs w:val="18"/>
                <w:lang w:val="sv-FI" w:eastAsia="en-US" w:bidi="ar-SA"/>
              </w:rPr>
              <w:t>NB-IoT in-band,</w:t>
            </w:r>
          </w:p>
          <w:p>
            <w:pPr>
              <w:keepNext/>
              <w:keepLines/>
              <w:spacing w:beforeLines="-2147483648" w:after="0" w:afterLines="-2147483648" w:line="240" w:lineRule="auto"/>
              <w:jc w:val="center"/>
              <w:rPr>
                <w:rFonts w:ascii="Arial" w:hAnsi="Arial" w:eastAsia="Times New Roman" w:cs="Arial"/>
                <w:b/>
                <w:bCs/>
                <w:i/>
                <w:iCs/>
                <w:kern w:val="0"/>
                <w:sz w:val="18"/>
                <w:szCs w:val="18"/>
                <w:lang w:val="en-GB" w:eastAsia="en-US" w:bidi="ar-SA"/>
              </w:rPr>
            </w:pPr>
            <w:r>
              <w:rPr>
                <w:rFonts w:ascii="Arial" w:hAnsi="Arial" w:eastAsia="Times New Roman" w:cs="Arial"/>
                <w:b/>
                <w:bCs/>
                <w:i/>
                <w:iCs/>
                <w:kern w:val="0"/>
                <w:sz w:val="18"/>
                <w:szCs w:val="18"/>
                <w:lang w:val="en-GB" w:eastAsia="en-US" w:bidi="ar-SA"/>
              </w:rPr>
              <w:t>NB-IoT guard band</w:t>
            </w:r>
          </w:p>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Arial"/>
                <w:b/>
                <w:bCs/>
                <w:i/>
                <w:iCs/>
                <w:kern w:val="0"/>
                <w:sz w:val="18"/>
                <w:szCs w:val="18"/>
                <w:lang w:val="en-GB" w:eastAsia="en-US" w:bidi="ar-SA"/>
              </w:rPr>
              <w:t>(Note 2, Note 3)</w:t>
            </w:r>
            <w:r>
              <w:rPr>
                <w:rFonts w:ascii="Arial" w:hAnsi="Arial" w:eastAsia="Times New Roman" w:cs="Times New Roman"/>
                <w:b/>
                <w:i/>
                <w:iCs/>
                <w:kern w:val="0"/>
                <w:sz w:val="18"/>
                <w:lang w:val="en-GB" w:eastAsia="en-US" w:bidi="ar-SA"/>
              </w:rPr>
              <w:t xml:space="preserve"> (CS 3)</w:t>
            </w:r>
          </w:p>
        </w:tc>
        <w:tc>
          <w:tcPr>
            <w:tcW w:w="621"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 xml:space="preserve">GSM+ UTRA </w:t>
            </w:r>
            <w:r>
              <w:rPr>
                <w:rFonts w:ascii="Arial" w:hAnsi="Arial" w:eastAsia="Times New Roman" w:cs="Times New Roman"/>
                <w:b/>
                <w:i/>
                <w:iCs/>
                <w:kern w:val="0"/>
                <w:sz w:val="18"/>
                <w:lang w:val="en-GB" w:eastAsia="en-US" w:bidi="ar-SA"/>
              </w:rPr>
              <w:br w:type="textWrapping"/>
            </w:r>
            <w:r>
              <w:rPr>
                <w:rFonts w:ascii="Arial" w:hAnsi="Arial" w:eastAsia="Times New Roman" w:cs="Times New Roman"/>
                <w:b/>
                <w:i/>
                <w:iCs/>
                <w:kern w:val="0"/>
                <w:sz w:val="18"/>
                <w:lang w:val="en-GB" w:eastAsia="en-US" w:bidi="ar-SA"/>
              </w:rPr>
              <w:t>(CS 4)</w:t>
            </w:r>
          </w:p>
        </w:tc>
        <w:tc>
          <w:tcPr>
            <w:tcW w:w="555" w:type="pct"/>
          </w:tcPr>
          <w:p>
            <w:pPr>
              <w:keepNext/>
              <w:keepLines/>
              <w:spacing w:beforeLines="-2147483648" w:after="0" w:afterLines="-2147483648" w:line="240" w:lineRule="auto"/>
              <w:jc w:val="center"/>
              <w:rPr>
                <w:rFonts w:ascii="Arial" w:hAnsi="Arial" w:eastAsia="Times New Roman" w:cs="Times New Roman"/>
                <w:b/>
                <w:i/>
                <w:iCs/>
                <w:kern w:val="0"/>
                <w:sz w:val="18"/>
                <w:lang w:val="sv-FI" w:eastAsia="en-US" w:bidi="ar-SA"/>
              </w:rPr>
            </w:pPr>
            <w:r>
              <w:rPr>
                <w:rFonts w:ascii="Arial" w:hAnsi="Arial" w:eastAsia="Times New Roman" w:cs="Times New Roman"/>
                <w:b/>
                <w:i/>
                <w:iCs/>
                <w:kern w:val="0"/>
                <w:sz w:val="18"/>
                <w:lang w:val="sv-FI" w:eastAsia="en-US" w:bidi="ar-SA"/>
              </w:rPr>
              <w:t xml:space="preserve">GSM + </w:t>
            </w:r>
          </w:p>
          <w:p>
            <w:pPr>
              <w:keepNext/>
              <w:keepLines/>
              <w:spacing w:beforeLines="-2147483648" w:after="0" w:afterLines="-2147483648" w:line="240" w:lineRule="auto"/>
              <w:jc w:val="center"/>
              <w:rPr>
                <w:rFonts w:ascii="Arial" w:hAnsi="Arial" w:eastAsia="Times New Roman" w:cs="Arial"/>
                <w:b/>
                <w:bCs/>
                <w:i/>
                <w:iCs/>
                <w:kern w:val="0"/>
                <w:sz w:val="18"/>
                <w:szCs w:val="18"/>
                <w:lang w:val="sv-FI" w:eastAsia="en-US" w:bidi="ar-SA"/>
              </w:rPr>
            </w:pPr>
            <w:r>
              <w:rPr>
                <w:rFonts w:ascii="Arial" w:hAnsi="Arial" w:eastAsia="Times New Roman" w:cs="Times New Roman"/>
                <w:b/>
                <w:i/>
                <w:iCs/>
                <w:kern w:val="0"/>
                <w:sz w:val="18"/>
                <w:lang w:val="sv-FI" w:eastAsia="en-US" w:bidi="ar-SA"/>
              </w:rPr>
              <w:t>E-UTRA</w:t>
            </w:r>
            <w:r>
              <w:rPr>
                <w:rFonts w:ascii="Arial" w:hAnsi="Arial" w:eastAsia="Times New Roman" w:cs="Arial"/>
                <w:b/>
                <w:i/>
                <w:iCs/>
                <w:kern w:val="0"/>
                <w:sz w:val="18"/>
                <w:lang w:val="sv-FI" w:eastAsia="en-US" w:bidi="ar-SA"/>
              </w:rPr>
              <w:t xml:space="preserve">, </w:t>
            </w:r>
            <w:r>
              <w:rPr>
                <w:rFonts w:ascii="Arial" w:hAnsi="Arial" w:eastAsia="Times New Roman" w:cs="Arial"/>
                <w:b/>
                <w:i/>
                <w:iCs/>
                <w:kern w:val="0"/>
                <w:sz w:val="18"/>
                <w:lang w:val="sv-FI" w:eastAsia="en-US" w:bidi="ar-SA"/>
              </w:rPr>
              <w:br w:type="textWrapping"/>
            </w:r>
            <w:r>
              <w:rPr>
                <w:rFonts w:ascii="Arial" w:hAnsi="Arial" w:eastAsia="Times New Roman" w:cs="Arial"/>
                <w:b/>
                <w:bCs/>
                <w:i/>
                <w:iCs/>
                <w:kern w:val="0"/>
                <w:sz w:val="18"/>
                <w:szCs w:val="18"/>
                <w:lang w:val="sv-FI" w:eastAsia="en-US" w:bidi="ar-SA"/>
              </w:rPr>
              <w:t>NB-IoT in-band,</w:t>
            </w:r>
          </w:p>
          <w:p>
            <w:pPr>
              <w:keepNext/>
              <w:keepLines/>
              <w:spacing w:beforeLines="-2147483648" w:after="0" w:afterLines="-2147483648" w:line="240" w:lineRule="auto"/>
              <w:jc w:val="center"/>
              <w:rPr>
                <w:rFonts w:ascii="Arial" w:hAnsi="Arial" w:eastAsia="Times New Roman" w:cs="Arial"/>
                <w:b/>
                <w:bCs/>
                <w:i/>
                <w:iCs/>
                <w:kern w:val="0"/>
                <w:sz w:val="18"/>
                <w:szCs w:val="18"/>
                <w:lang w:val="en-GB" w:eastAsia="en-US" w:bidi="ar-SA"/>
              </w:rPr>
            </w:pPr>
            <w:r>
              <w:rPr>
                <w:rFonts w:ascii="Arial" w:hAnsi="Arial" w:eastAsia="Times New Roman" w:cs="Arial"/>
                <w:b/>
                <w:bCs/>
                <w:i/>
                <w:iCs/>
                <w:kern w:val="0"/>
                <w:sz w:val="18"/>
                <w:szCs w:val="18"/>
                <w:lang w:val="en-GB" w:eastAsia="en-US" w:bidi="ar-SA"/>
              </w:rPr>
              <w:t>NB-IoT guard band</w:t>
            </w:r>
          </w:p>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Arial"/>
                <w:b/>
                <w:bCs/>
                <w:i/>
                <w:iCs/>
                <w:kern w:val="0"/>
                <w:sz w:val="18"/>
                <w:szCs w:val="18"/>
                <w:lang w:val="en-GB" w:eastAsia="en-US" w:bidi="ar-SA"/>
              </w:rPr>
              <w:t>(Note 2, Note 3)</w:t>
            </w:r>
          </w:p>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(CS 5)</w:t>
            </w:r>
          </w:p>
        </w:tc>
        <w:tc>
          <w:tcPr>
            <w:tcW w:w="612" w:type="pct"/>
          </w:tcPr>
          <w:p>
            <w:pPr>
              <w:keepNext/>
              <w:keepLines/>
              <w:spacing w:beforeLines="-2147483648" w:after="0" w:afterLines="-2147483648" w:line="240" w:lineRule="auto"/>
              <w:jc w:val="center"/>
              <w:rPr>
                <w:rFonts w:ascii="Arial" w:hAnsi="Arial" w:eastAsia="Times New Roman" w:cs="Times New Roman"/>
                <w:b/>
                <w:i/>
                <w:iCs/>
                <w:kern w:val="0"/>
                <w:sz w:val="18"/>
                <w:lang w:val="sv-FI" w:eastAsia="en-US" w:bidi="ar-SA"/>
              </w:rPr>
            </w:pPr>
            <w:r>
              <w:rPr>
                <w:rFonts w:ascii="Arial" w:hAnsi="Arial" w:eastAsia="Times New Roman" w:cs="Times New Roman"/>
                <w:b/>
                <w:i/>
                <w:iCs/>
                <w:kern w:val="0"/>
                <w:sz w:val="18"/>
                <w:lang w:val="sv-FI" w:eastAsia="en-US" w:bidi="ar-SA"/>
              </w:rPr>
              <w:t>GSM + UTRA + E-UTRA,</w:t>
            </w:r>
            <w:r>
              <w:rPr>
                <w:rFonts w:ascii="Arial" w:hAnsi="Arial" w:eastAsia="Times New Roman" w:cs="Times New Roman"/>
                <w:b/>
                <w:i/>
                <w:iCs/>
                <w:kern w:val="0"/>
                <w:sz w:val="18"/>
                <w:lang w:val="sv-FI" w:eastAsia="en-US" w:bidi="ar-SA"/>
              </w:rPr>
              <w:br w:type="textWrapping"/>
            </w:r>
            <w:r>
              <w:rPr>
                <w:rFonts w:ascii="Arial" w:hAnsi="Arial" w:eastAsia="Times New Roman" w:cs="Times New Roman"/>
                <w:b/>
                <w:i/>
                <w:iCs/>
                <w:kern w:val="0"/>
                <w:sz w:val="18"/>
                <w:lang w:val="sv-FI" w:eastAsia="en-US" w:bidi="ar-SA"/>
              </w:rPr>
              <w:t>(CS 6)</w:t>
            </w:r>
          </w:p>
        </w:tc>
        <w:tc>
          <w:tcPr>
            <w:tcW w:w="928" w:type="pct"/>
          </w:tcPr>
          <w:p>
            <w:pPr>
              <w:keepNext/>
              <w:keepLines/>
              <w:spacing w:beforeLines="-2147483648" w:after="0" w:afterLines="-2147483648" w:line="240" w:lineRule="auto"/>
              <w:jc w:val="center"/>
              <w:rPr>
                <w:rFonts w:ascii="Arial" w:hAnsi="Arial" w:eastAsia="Times New Roman" w:cs="Arial"/>
                <w:b/>
                <w:bCs/>
                <w:i/>
                <w:iCs/>
                <w:kern w:val="0"/>
                <w:sz w:val="18"/>
                <w:szCs w:val="18"/>
                <w:lang w:val="sv-FI" w:eastAsia="ja-JP" w:bidi="ar-SA"/>
              </w:rPr>
            </w:pPr>
            <w:r>
              <w:rPr>
                <w:rFonts w:ascii="Arial" w:hAnsi="Arial" w:eastAsia="Times New Roman" w:cs="Times New Roman"/>
                <w:b/>
                <w:i/>
                <w:iCs/>
                <w:kern w:val="0"/>
                <w:sz w:val="18"/>
                <w:lang w:val="sv-FI" w:eastAsia="en-GB" w:bidi="ar-SA"/>
              </w:rPr>
              <w:t xml:space="preserve">GSM+UTRA/ </w:t>
            </w:r>
            <w:r>
              <w:rPr>
                <w:rFonts w:ascii="Arial" w:hAnsi="Arial" w:eastAsia="Times New Roman" w:cs="Times New Roman"/>
                <w:b/>
                <w:i/>
                <w:iCs/>
                <w:kern w:val="0"/>
                <w:sz w:val="18"/>
                <w:lang w:val="sv-FI" w:eastAsia="en-GB" w:bidi="ar-SA"/>
              </w:rPr>
              <w:br w:type="textWrapping"/>
            </w:r>
            <w:r>
              <w:rPr>
                <w:rFonts w:ascii="Arial" w:hAnsi="Arial" w:eastAsia="Times New Roman" w:cs="Times New Roman"/>
                <w:b/>
                <w:i/>
                <w:iCs/>
                <w:kern w:val="0"/>
                <w:sz w:val="18"/>
                <w:lang w:val="sv-FI" w:eastAsia="en-GB" w:bidi="ar-SA"/>
              </w:rPr>
              <w:t>E-UTRA, UTRA+</w:t>
            </w:r>
            <w:r>
              <w:rPr>
                <w:rFonts w:ascii="Arial" w:hAnsi="Arial" w:eastAsia="Times New Roman" w:cs="Times New Roman"/>
                <w:b/>
                <w:i/>
                <w:iCs/>
                <w:kern w:val="0"/>
                <w:sz w:val="18"/>
                <w:lang w:val="sv-FI" w:eastAsia="en-GB" w:bidi="ar-SA"/>
              </w:rPr>
              <w:br w:type="textWrapping"/>
            </w:r>
            <w:r>
              <w:rPr>
                <w:rFonts w:ascii="Arial" w:hAnsi="Arial" w:eastAsia="Times New Roman" w:cs="Times New Roman"/>
                <w:b/>
                <w:i/>
                <w:iCs/>
                <w:kern w:val="0"/>
                <w:sz w:val="18"/>
                <w:lang w:val="sv-FI" w:eastAsia="en-GB" w:bidi="ar-SA"/>
              </w:rPr>
              <w:t>E-UTRA,</w:t>
            </w:r>
            <w:r>
              <w:rPr>
                <w:rFonts w:ascii="Arial" w:hAnsi="Arial" w:eastAsia="Times New Roman" w:cs="Arial"/>
                <w:b/>
                <w:bCs/>
                <w:i/>
                <w:iCs/>
                <w:kern w:val="0"/>
                <w:sz w:val="18"/>
                <w:szCs w:val="18"/>
                <w:lang w:val="sv-FI" w:eastAsia="ja-JP" w:bidi="ar-SA"/>
              </w:rPr>
              <w:t xml:space="preserve"> </w:t>
            </w:r>
          </w:p>
          <w:p>
            <w:pPr>
              <w:keepNext/>
              <w:keepLines/>
              <w:spacing w:beforeLines="-2147483648" w:after="0" w:afterLines="-2147483648" w:line="240" w:lineRule="auto"/>
              <w:jc w:val="center"/>
              <w:rPr>
                <w:rFonts w:ascii="Arial" w:hAnsi="Arial" w:eastAsia="Times New Roman" w:cs="Arial"/>
                <w:b/>
                <w:bCs/>
                <w:i/>
                <w:iCs/>
                <w:kern w:val="0"/>
                <w:sz w:val="18"/>
                <w:szCs w:val="18"/>
                <w:lang w:val="en-GB" w:eastAsia="ja-JP" w:bidi="ar-SA"/>
              </w:rPr>
            </w:pPr>
            <w:r>
              <w:rPr>
                <w:rFonts w:ascii="Arial" w:hAnsi="Arial" w:eastAsia="Times New Roman" w:cs="Arial"/>
                <w:b/>
                <w:bCs/>
                <w:i/>
                <w:iCs/>
                <w:kern w:val="0"/>
                <w:sz w:val="18"/>
                <w:szCs w:val="18"/>
                <w:lang w:val="en-GB" w:eastAsia="ja-JP" w:bidi="ar-SA"/>
              </w:rPr>
              <w:t xml:space="preserve">NB-IoT in-band, </w:t>
            </w:r>
          </w:p>
          <w:p>
            <w:pPr>
              <w:keepNext/>
              <w:keepLines/>
              <w:spacing w:beforeLines="-2147483648" w:after="0" w:afterLines="-2147483648" w:line="240" w:lineRule="auto"/>
              <w:jc w:val="center"/>
              <w:rPr>
                <w:rFonts w:ascii="Arial" w:hAnsi="Arial" w:eastAsia="Times New Roman" w:cs="Times New Roman"/>
                <w:b/>
                <w:i/>
                <w:iCs/>
                <w:kern w:val="0"/>
                <w:sz w:val="18"/>
                <w:lang w:val="en-GB" w:eastAsia="en-GB" w:bidi="ar-SA"/>
              </w:rPr>
            </w:pPr>
            <w:r>
              <w:rPr>
                <w:rFonts w:ascii="Arial" w:hAnsi="Arial" w:eastAsia="Times New Roman" w:cs="Arial"/>
                <w:b/>
                <w:bCs/>
                <w:i/>
                <w:iCs/>
                <w:kern w:val="0"/>
                <w:sz w:val="18"/>
                <w:szCs w:val="18"/>
                <w:lang w:val="en-GB" w:eastAsia="ja-JP" w:bidi="ar-SA"/>
              </w:rPr>
              <w:t>NB-IoT guard band</w:t>
            </w:r>
          </w:p>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Arial"/>
                <w:b/>
                <w:i/>
                <w:iCs/>
                <w:kern w:val="0"/>
                <w:sz w:val="18"/>
                <w:lang w:val="en-GB" w:eastAsia="en-GB" w:bidi="ar-SA"/>
              </w:rPr>
              <w:t>(CS7)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45"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en-US" w:bidi="ar-SA"/>
              </w:rPr>
              <w:t>BS test case</w:t>
            </w:r>
          </w:p>
        </w:tc>
        <w:tc>
          <w:tcPr>
            <w:tcW w:w="585"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BC1</w:t>
            </w:r>
          </w:p>
        </w:tc>
        <w:tc>
          <w:tcPr>
            <w:tcW w:w="592"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BC2</w:t>
            </w:r>
          </w:p>
        </w:tc>
        <w:tc>
          <w:tcPr>
            <w:tcW w:w="556"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BC3</w:t>
            </w:r>
          </w:p>
        </w:tc>
        <w:tc>
          <w:tcPr>
            <w:tcW w:w="621"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BC2</w:t>
            </w:r>
          </w:p>
        </w:tc>
        <w:tc>
          <w:tcPr>
            <w:tcW w:w="555"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BC2</w:t>
            </w:r>
          </w:p>
        </w:tc>
        <w:tc>
          <w:tcPr>
            <w:tcW w:w="612"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BC2</w:t>
            </w:r>
          </w:p>
        </w:tc>
        <w:tc>
          <w:tcPr>
            <w:tcW w:w="928"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Emission tests</w:t>
            </w:r>
          </w:p>
        </w:tc>
        <w:tc>
          <w:tcPr>
            <w:tcW w:w="585" w:type="pct"/>
          </w:tcPr>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Times New Roman"/>
                <w:i/>
                <w:iCs/>
                <w:kern w:val="0"/>
                <w:sz w:val="18"/>
                <w:highlight w:val="none"/>
                <w:lang w:val="en-GB" w:eastAsia="en-US" w:bidi="ar-SA"/>
              </w:rPr>
              <w:t>C: TC3a</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en-US" w:bidi="ar-SA"/>
              </w:rPr>
              <w:t>CNC: NTC3a</w:t>
            </w:r>
            <w:r>
              <w:rPr>
                <w:rFonts w:ascii="Arial" w:hAnsi="Arial" w:eastAsia="Times New Roman" w:cs="Times New Roman"/>
                <w:i/>
                <w:iCs/>
                <w:kern w:val="0"/>
                <w:sz w:val="18"/>
                <w:highlight w:val="none"/>
                <w:lang w:val="en-GB" w:eastAsia="en-US" w:bidi="ar-SA"/>
              </w:rPr>
              <w:br w:type="textWrapping"/>
            </w:r>
            <w:r>
              <w:rPr>
                <w:rFonts w:ascii="Arial" w:hAnsi="Arial" w:eastAsia="Times New Roman" w:cs="Times New Roman"/>
                <w:i/>
                <w:iCs/>
                <w:kern w:val="0"/>
                <w:sz w:val="18"/>
                <w:highlight w:val="none"/>
                <w:lang w:val="en-GB" w:eastAsia="ja-JP" w:bidi="ar-SA"/>
              </w:rPr>
              <w:t>C/</w:t>
            </w:r>
            <w:r>
              <w:rPr>
                <w:rFonts w:ascii="Arial" w:hAnsi="Arial" w:eastAsia="Times New Roman" w:cs="Times New Roman"/>
                <w:i/>
                <w:iCs/>
                <w:kern w:val="0"/>
                <w:sz w:val="18"/>
                <w:highlight w:val="none"/>
                <w:lang w:val="en-GB" w:eastAsia="en-US" w:bidi="ar-SA"/>
              </w:rPr>
              <w:t>NC: TC3a and N</w:t>
            </w:r>
            <w:r>
              <w:rPr>
                <w:rFonts w:ascii="Arial" w:hAnsi="Arial" w:eastAsia="Times New Roman" w:cs="Times New Roman"/>
                <w:i/>
                <w:iCs/>
                <w:kern w:val="0"/>
                <w:sz w:val="18"/>
                <w:highlight w:val="none"/>
                <w:lang w:val="en-GB" w:eastAsia="ja-JP" w:bidi="ar-SA"/>
              </w:rPr>
              <w:t>TC3a</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ja-JP" w:bidi="ar-SA"/>
              </w:rPr>
              <w:t>NI: TC16</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ja-JP" w:bidi="ar-SA"/>
              </w:rPr>
              <w:t>NG: TC19</w:t>
            </w:r>
          </w:p>
        </w:tc>
        <w:tc>
          <w:tcPr>
            <w:tcW w:w="592" w:type="pct"/>
          </w:tcPr>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Times New Roman"/>
                <w:i/>
                <w:iCs/>
                <w:kern w:val="0"/>
                <w:sz w:val="18"/>
                <w:highlight w:val="none"/>
                <w:lang w:val="en-GB" w:eastAsia="en-US" w:bidi="ar-SA"/>
              </w:rPr>
              <w:t>C: TC3a</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en-US" w:bidi="ar-SA"/>
              </w:rPr>
              <w:t>CNC: NTC3a</w:t>
            </w:r>
            <w:r>
              <w:rPr>
                <w:rFonts w:ascii="Arial" w:hAnsi="Arial" w:eastAsia="Times New Roman" w:cs="Times New Roman"/>
                <w:i/>
                <w:iCs/>
                <w:kern w:val="0"/>
                <w:sz w:val="18"/>
                <w:highlight w:val="none"/>
                <w:lang w:val="en-GB" w:eastAsia="en-US" w:bidi="ar-SA"/>
              </w:rPr>
              <w:br w:type="textWrapping"/>
            </w:r>
            <w:r>
              <w:rPr>
                <w:rFonts w:ascii="Arial" w:hAnsi="Arial" w:eastAsia="Times New Roman" w:cs="Times New Roman"/>
                <w:i/>
                <w:iCs/>
                <w:kern w:val="0"/>
                <w:sz w:val="18"/>
                <w:highlight w:val="none"/>
                <w:lang w:val="en-GB" w:eastAsia="ja-JP" w:bidi="ar-SA"/>
              </w:rPr>
              <w:t>C/</w:t>
            </w:r>
            <w:r>
              <w:rPr>
                <w:rFonts w:ascii="Arial" w:hAnsi="Arial" w:eastAsia="Times New Roman" w:cs="Times New Roman"/>
                <w:i/>
                <w:iCs/>
                <w:kern w:val="0"/>
                <w:sz w:val="18"/>
                <w:highlight w:val="none"/>
                <w:lang w:val="en-GB" w:eastAsia="en-US" w:bidi="ar-SA"/>
              </w:rPr>
              <w:t>NC: TC3a and N</w:t>
            </w:r>
            <w:r>
              <w:rPr>
                <w:rFonts w:ascii="Arial" w:hAnsi="Arial" w:eastAsia="Times New Roman" w:cs="Times New Roman"/>
                <w:i/>
                <w:iCs/>
                <w:kern w:val="0"/>
                <w:sz w:val="18"/>
                <w:highlight w:val="none"/>
                <w:lang w:val="en-GB" w:eastAsia="ja-JP" w:bidi="ar-SA"/>
              </w:rPr>
              <w:t xml:space="preserve">TC3a </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ja-JP" w:bidi="ar-SA"/>
              </w:rPr>
              <w:t>NI: TC16</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ja-JP" w:bidi="ar-SA"/>
              </w:rPr>
              <w:t>NG: TC19</w:t>
            </w:r>
          </w:p>
        </w:tc>
        <w:tc>
          <w:tcPr>
            <w:tcW w:w="556" w:type="pct"/>
          </w:tcPr>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ja-JP" w:bidi="ar-SA"/>
              </w:rPr>
              <w:t>C: TC3b</w:t>
            </w:r>
          </w:p>
          <w:p>
            <w:pPr>
              <w:keepNext/>
              <w:keepLines/>
              <w:spacing w:beforeLines="-2147483648" w:after="0" w:afterLines="-2147483648" w:line="240" w:lineRule="auto"/>
              <w:jc w:val="left"/>
              <w:rPr>
                <w:rFonts w:hint="default" w:ascii="Arial" w:hAnsi="Arial" w:eastAsia="宋体" w:cs="Times New Roman"/>
                <w:i/>
                <w:iCs/>
                <w:kern w:val="0"/>
                <w:sz w:val="18"/>
                <w:highlight w:val="none"/>
                <w:lang w:val="en-US" w:eastAsia="zh-CN" w:bidi="ar-SA"/>
              </w:rPr>
            </w:pPr>
          </w:p>
        </w:tc>
        <w:tc>
          <w:tcPr>
            <w:tcW w:w="621" w:type="pct"/>
          </w:tcPr>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Times New Roman"/>
                <w:i/>
                <w:iCs/>
                <w:kern w:val="0"/>
                <w:sz w:val="18"/>
                <w:highlight w:val="none"/>
                <w:lang w:val="en-GB" w:eastAsia="en-US" w:bidi="ar-SA"/>
              </w:rPr>
              <w:t>C: TC4a</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en-US" w:bidi="ar-SA"/>
              </w:rPr>
              <w:t>CNC: NTC4a</w:t>
            </w:r>
            <w:r>
              <w:rPr>
                <w:rFonts w:ascii="Arial" w:hAnsi="Arial" w:eastAsia="Times New Roman" w:cs="Times New Roman"/>
                <w:i/>
                <w:iCs/>
                <w:kern w:val="0"/>
                <w:sz w:val="18"/>
                <w:highlight w:val="none"/>
                <w:lang w:val="en-GB" w:eastAsia="en-US" w:bidi="ar-SA"/>
              </w:rPr>
              <w:br w:type="textWrapping"/>
            </w:r>
            <w:r>
              <w:rPr>
                <w:rFonts w:ascii="Arial" w:hAnsi="Arial" w:eastAsia="Times New Roman" w:cs="Times New Roman"/>
                <w:i/>
                <w:iCs/>
                <w:kern w:val="0"/>
                <w:sz w:val="18"/>
                <w:highlight w:val="none"/>
                <w:lang w:val="en-GB" w:eastAsia="ja-JP" w:bidi="ar-SA"/>
              </w:rPr>
              <w:t>C/</w:t>
            </w:r>
            <w:r>
              <w:rPr>
                <w:rFonts w:ascii="Arial" w:hAnsi="Arial" w:eastAsia="Times New Roman" w:cs="Times New Roman"/>
                <w:i/>
                <w:iCs/>
                <w:kern w:val="0"/>
                <w:sz w:val="18"/>
                <w:highlight w:val="none"/>
                <w:lang w:val="en-GB" w:eastAsia="en-US" w:bidi="ar-SA"/>
              </w:rPr>
              <w:t>NC: TC4a and N</w:t>
            </w:r>
            <w:r>
              <w:rPr>
                <w:rFonts w:ascii="Arial" w:hAnsi="Arial" w:eastAsia="Times New Roman" w:cs="Times New Roman"/>
                <w:i/>
                <w:iCs/>
                <w:kern w:val="0"/>
                <w:sz w:val="18"/>
                <w:highlight w:val="none"/>
                <w:lang w:val="en-GB" w:eastAsia="ja-JP" w:bidi="ar-SA"/>
              </w:rPr>
              <w:t>TC4a</w:t>
            </w:r>
          </w:p>
        </w:tc>
        <w:tc>
          <w:tcPr>
            <w:tcW w:w="555" w:type="pct"/>
          </w:tcPr>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Times New Roman"/>
                <w:i/>
                <w:iCs/>
                <w:kern w:val="0"/>
                <w:sz w:val="18"/>
                <w:highlight w:val="none"/>
                <w:lang w:val="en-GB" w:eastAsia="en-US" w:bidi="ar-SA"/>
              </w:rPr>
              <w:t>C: TC4b</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en-US" w:bidi="ar-SA"/>
              </w:rPr>
              <w:t>CNC: NTC4b</w:t>
            </w:r>
            <w:r>
              <w:rPr>
                <w:rFonts w:ascii="Arial" w:hAnsi="Arial" w:eastAsia="Times New Roman" w:cs="Times New Roman"/>
                <w:i/>
                <w:iCs/>
                <w:kern w:val="0"/>
                <w:sz w:val="18"/>
                <w:highlight w:val="none"/>
                <w:lang w:val="en-GB" w:eastAsia="en-US" w:bidi="ar-SA"/>
              </w:rPr>
              <w:br w:type="textWrapping"/>
            </w:r>
            <w:r>
              <w:rPr>
                <w:rFonts w:ascii="Arial" w:hAnsi="Arial" w:eastAsia="Times New Roman" w:cs="Times New Roman"/>
                <w:i/>
                <w:iCs/>
                <w:kern w:val="0"/>
                <w:sz w:val="18"/>
                <w:highlight w:val="none"/>
                <w:lang w:val="en-GB" w:eastAsia="ja-JP" w:bidi="ar-SA"/>
              </w:rPr>
              <w:t>C/</w:t>
            </w:r>
            <w:r>
              <w:rPr>
                <w:rFonts w:ascii="Arial" w:hAnsi="Arial" w:eastAsia="Times New Roman" w:cs="Times New Roman"/>
                <w:i/>
                <w:iCs/>
                <w:kern w:val="0"/>
                <w:sz w:val="18"/>
                <w:highlight w:val="none"/>
                <w:lang w:val="en-GB" w:eastAsia="en-US" w:bidi="ar-SA"/>
              </w:rPr>
              <w:t>NC: TC4b and N</w:t>
            </w:r>
            <w:r>
              <w:rPr>
                <w:rFonts w:ascii="Arial" w:hAnsi="Arial" w:eastAsia="Times New Roman" w:cs="Times New Roman"/>
                <w:i/>
                <w:iCs/>
                <w:kern w:val="0"/>
                <w:sz w:val="18"/>
                <w:highlight w:val="none"/>
                <w:lang w:val="en-GB" w:eastAsia="ja-JP" w:bidi="ar-SA"/>
              </w:rPr>
              <w:t>TC4b</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ja-JP" w:bidi="ar-SA"/>
              </w:rPr>
              <w:t>NI: TC16</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ja-JP" w:bidi="ar-SA"/>
              </w:rPr>
              <w:t>NG: TC19</w:t>
            </w:r>
          </w:p>
        </w:tc>
        <w:tc>
          <w:tcPr>
            <w:tcW w:w="612" w:type="pct"/>
          </w:tcPr>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Times New Roman"/>
                <w:i/>
                <w:iCs/>
                <w:kern w:val="0"/>
                <w:sz w:val="18"/>
                <w:highlight w:val="none"/>
                <w:lang w:val="en-GB" w:eastAsia="en-US" w:bidi="ar-SA"/>
              </w:rPr>
              <w:t>C: TC4c</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en-US" w:bidi="ar-SA"/>
              </w:rPr>
              <w:t>CNC: NTC4c</w:t>
            </w:r>
            <w:r>
              <w:rPr>
                <w:rFonts w:ascii="Arial" w:hAnsi="Arial" w:eastAsia="Times New Roman" w:cs="Times New Roman"/>
                <w:i/>
                <w:iCs/>
                <w:kern w:val="0"/>
                <w:sz w:val="18"/>
                <w:highlight w:val="none"/>
                <w:lang w:val="en-GB" w:eastAsia="en-US" w:bidi="ar-SA"/>
              </w:rPr>
              <w:br w:type="textWrapping"/>
            </w:r>
            <w:r>
              <w:rPr>
                <w:rFonts w:ascii="Arial" w:hAnsi="Arial" w:eastAsia="Times New Roman" w:cs="Times New Roman"/>
                <w:i/>
                <w:iCs/>
                <w:kern w:val="0"/>
                <w:sz w:val="18"/>
                <w:highlight w:val="none"/>
                <w:lang w:val="en-GB" w:eastAsia="ja-JP" w:bidi="ar-SA"/>
              </w:rPr>
              <w:t>C/</w:t>
            </w:r>
            <w:r>
              <w:rPr>
                <w:rFonts w:ascii="Arial" w:hAnsi="Arial" w:eastAsia="Times New Roman" w:cs="Times New Roman"/>
                <w:i/>
                <w:iCs/>
                <w:kern w:val="0"/>
                <w:sz w:val="18"/>
                <w:highlight w:val="none"/>
                <w:lang w:val="en-GB" w:eastAsia="en-US" w:bidi="ar-SA"/>
              </w:rPr>
              <w:t>NC: TC4c and N</w:t>
            </w:r>
            <w:r>
              <w:rPr>
                <w:rFonts w:ascii="Arial" w:hAnsi="Arial" w:eastAsia="Times New Roman" w:cs="Times New Roman"/>
                <w:i/>
                <w:iCs/>
                <w:kern w:val="0"/>
                <w:sz w:val="18"/>
                <w:highlight w:val="none"/>
                <w:lang w:val="en-GB" w:eastAsia="ja-JP" w:bidi="ar-SA"/>
              </w:rPr>
              <w:t>TC4c</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ja-JP" w:bidi="ar-SA"/>
              </w:rPr>
              <w:t>NI: TC16</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Times New Roman"/>
                <w:i/>
                <w:iCs/>
                <w:kern w:val="0"/>
                <w:sz w:val="18"/>
                <w:highlight w:val="none"/>
                <w:lang w:val="en-GB" w:eastAsia="ja-JP" w:bidi="ar-SA"/>
              </w:rPr>
              <w:t>NG: TC19</w:t>
            </w:r>
          </w:p>
        </w:tc>
        <w:tc>
          <w:tcPr>
            <w:tcW w:w="928" w:type="pct"/>
          </w:tcPr>
          <w:p>
            <w:pPr>
              <w:keepNext/>
              <w:keepLines/>
              <w:spacing w:beforeLines="-2147483648" w:after="0" w:afterLines="-2147483648" w:line="240" w:lineRule="auto"/>
              <w:jc w:val="left"/>
              <w:rPr>
                <w:rFonts w:ascii="Arial" w:hAnsi="Arial" w:eastAsia="Times New Roman"/>
                <w:i/>
                <w:iCs/>
                <w:kern w:val="0"/>
                <w:sz w:val="18"/>
                <w:highlight w:val="none"/>
                <w:vertAlign w:val="superscript"/>
                <w:lang w:val="en-GB" w:eastAsia="en-GB"/>
              </w:rPr>
            </w:pPr>
            <w:r>
              <w:rPr>
                <w:rFonts w:ascii="Arial" w:hAnsi="Arial" w:eastAsia="Times New Roman"/>
                <w:i/>
                <w:iCs/>
                <w:kern w:val="0"/>
                <w:sz w:val="18"/>
                <w:highlight w:val="none"/>
                <w:lang w:val="en-GB" w:eastAsia="en-GB"/>
              </w:rPr>
              <w:t xml:space="preserve">C: (TC4a, TC3a) </w:t>
            </w:r>
            <w:r>
              <w:rPr>
                <w:rFonts w:ascii="Arial" w:hAnsi="Arial" w:eastAsia="Times New Roman"/>
                <w:i/>
                <w:iCs/>
                <w:kern w:val="0"/>
                <w:sz w:val="18"/>
                <w:highlight w:val="none"/>
                <w:lang w:val="en-US" w:eastAsia="zh-CN"/>
              </w:rPr>
              <w:t>(Note 4)</w:t>
            </w:r>
            <w:r>
              <w:rPr>
                <w:rFonts w:ascii="Arial" w:hAnsi="Arial" w:eastAsia="Times New Roman"/>
                <w:i/>
                <w:iCs/>
                <w:kern w:val="0"/>
                <w:sz w:val="18"/>
                <w:highlight w:val="none"/>
                <w:lang w:val="en-GB" w:eastAsia="en-GB"/>
              </w:rPr>
              <w:t>, TC4b</w:t>
            </w:r>
          </w:p>
          <w:p>
            <w:pPr>
              <w:keepNext/>
              <w:keepLines/>
              <w:spacing w:beforeLines="-2147483648" w:after="0" w:afterLines="-2147483648" w:line="240" w:lineRule="auto"/>
              <w:jc w:val="left"/>
              <w:rPr>
                <w:rFonts w:ascii="Arial" w:hAnsi="Arial" w:eastAsia="Times New Roman"/>
                <w:i/>
                <w:iCs/>
                <w:kern w:val="0"/>
                <w:sz w:val="18"/>
                <w:highlight w:val="none"/>
                <w:lang w:val="en-GB" w:eastAsia="en-GB"/>
              </w:rPr>
            </w:pP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GB" w:bidi="ar-SA"/>
              </w:rPr>
            </w:pPr>
            <w:r>
              <w:rPr>
                <w:rFonts w:ascii="Arial" w:hAnsi="Arial" w:eastAsia="Times New Roman" w:cs="Arial"/>
                <w:i/>
                <w:iCs/>
                <w:kern w:val="0"/>
                <w:sz w:val="18"/>
                <w:highlight w:val="none"/>
                <w:lang w:val="en-GB" w:eastAsia="en-GB" w:bidi="ar-SA"/>
              </w:rPr>
              <w:t xml:space="preserve">CNC: (NTC4a, NTC3a) </w:t>
            </w:r>
            <w:r>
              <w:rPr>
                <w:rFonts w:ascii="Arial" w:hAnsi="Arial" w:eastAsia="Times New Roman" w:cs="Times New Roman"/>
                <w:i/>
                <w:iCs/>
                <w:kern w:val="0"/>
                <w:sz w:val="18"/>
                <w:highlight w:val="none"/>
                <w:lang w:val="en-US" w:eastAsia="zh-CN" w:bidi="ar-SA"/>
              </w:rPr>
              <w:t>(Note 4</w:t>
            </w:r>
            <w:r>
              <w:rPr>
                <w:rFonts w:hint="eastAsia" w:ascii="Arial" w:hAnsi="Arial" w:eastAsia="Times New Roman" w:cs="Times New Roman"/>
                <w:i/>
                <w:iCs/>
                <w:kern w:val="0"/>
                <w:sz w:val="18"/>
                <w:highlight w:val="none"/>
                <w:lang w:val="en-US" w:eastAsia="zh-CN" w:bidi="ar-SA"/>
              </w:rPr>
              <w:t>)</w:t>
            </w:r>
            <w:r>
              <w:rPr>
                <w:rFonts w:ascii="Arial" w:hAnsi="Arial" w:eastAsia="Times New Roman" w:cs="Arial"/>
                <w:i/>
                <w:iCs/>
                <w:kern w:val="0"/>
                <w:sz w:val="18"/>
                <w:highlight w:val="none"/>
                <w:lang w:val="en-GB" w:eastAsia="en-GB" w:bidi="ar-SA"/>
              </w:rPr>
              <w:t xml:space="preserve">, NTC4b </w:t>
            </w:r>
            <w:r>
              <w:rPr>
                <w:rFonts w:ascii="Arial" w:hAnsi="Arial" w:eastAsia="Times New Roman" w:cs="Arial"/>
                <w:i/>
                <w:iCs/>
                <w:kern w:val="0"/>
                <w:sz w:val="18"/>
                <w:highlight w:val="none"/>
                <w:lang w:val="en-GB" w:eastAsia="en-GB" w:bidi="ar-SA"/>
              </w:rPr>
              <w:br w:type="textWrapping"/>
            </w:r>
            <w:r>
              <w:rPr>
                <w:rFonts w:ascii="Arial" w:hAnsi="Arial" w:eastAsia="Times New Roman" w:cs="Arial"/>
                <w:i/>
                <w:iCs/>
                <w:kern w:val="0"/>
                <w:sz w:val="18"/>
                <w:highlight w:val="none"/>
                <w:lang w:val="en-GB" w:eastAsia="en-GB" w:bidi="ar-SA"/>
              </w:rPr>
              <w:br w:type="textWrapping"/>
            </w:r>
            <w:r>
              <w:rPr>
                <w:rFonts w:ascii="Arial" w:hAnsi="Arial" w:eastAsia="Times New Roman" w:cs="Arial"/>
                <w:i/>
                <w:iCs/>
                <w:kern w:val="0"/>
                <w:sz w:val="18"/>
                <w:highlight w:val="none"/>
                <w:lang w:val="en-GB" w:eastAsia="en-GB" w:bidi="ar-SA"/>
              </w:rPr>
              <w:t xml:space="preserve">C/NC: (TC4a, NTC4a,TC3a, NTC3a) </w:t>
            </w:r>
            <w:r>
              <w:rPr>
                <w:rFonts w:ascii="Arial" w:hAnsi="Arial" w:eastAsia="Times New Roman" w:cs="Times New Roman"/>
                <w:i/>
                <w:iCs/>
                <w:kern w:val="0"/>
                <w:sz w:val="18"/>
                <w:highlight w:val="none"/>
                <w:lang w:val="en-US" w:eastAsia="zh-CN" w:bidi="ar-SA"/>
              </w:rPr>
              <w:t>(Note 4)</w:t>
            </w:r>
            <w:r>
              <w:rPr>
                <w:rFonts w:ascii="Arial" w:hAnsi="Arial" w:eastAsia="Times New Roman" w:cs="Arial"/>
                <w:i/>
                <w:iCs/>
                <w:kern w:val="0"/>
                <w:sz w:val="18"/>
                <w:highlight w:val="none"/>
                <w:lang w:val="en-GB" w:eastAsia="en-GB" w:bidi="ar-SA"/>
              </w:rPr>
              <w:t>,</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GB" w:bidi="ar-SA"/>
              </w:rPr>
            </w:pPr>
            <w:r>
              <w:rPr>
                <w:rFonts w:ascii="Arial" w:hAnsi="Arial" w:eastAsia="Times New Roman" w:cs="Arial"/>
                <w:i/>
                <w:iCs/>
                <w:kern w:val="0"/>
                <w:sz w:val="18"/>
                <w:highlight w:val="none"/>
                <w:lang w:val="en-GB" w:eastAsia="en-GB" w:bidi="ar-SA"/>
              </w:rPr>
              <w:t>TC4b,NTC4b</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GB" w:bidi="ar-SA"/>
              </w:rPr>
            </w:pP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 xml:space="preserve">NI: TC15,(TC16) </w:t>
            </w:r>
            <w:r>
              <w:rPr>
                <w:rFonts w:ascii="Arial" w:hAnsi="Arial" w:eastAsia="Times New Roman" w:cs="Times New Roman"/>
                <w:i/>
                <w:iCs/>
                <w:kern w:val="0"/>
                <w:sz w:val="18"/>
                <w:highlight w:val="none"/>
                <w:lang w:val="en-US" w:eastAsia="zh-CN" w:bidi="ar-SA"/>
              </w:rPr>
              <w:t>(Note 4)</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Arial"/>
                <w:i/>
                <w:iCs/>
                <w:kern w:val="0"/>
                <w:sz w:val="18"/>
                <w:highlight w:val="none"/>
                <w:lang w:val="en-GB" w:eastAsia="ja-JP" w:bidi="ar-SA"/>
              </w:rPr>
              <w:t xml:space="preserve">NG: TC18, (TC19) </w:t>
            </w:r>
            <w:r>
              <w:rPr>
                <w:rFonts w:ascii="Arial" w:hAnsi="Arial" w:eastAsia="Times New Roman" w:cs="Times New Roman"/>
                <w:i/>
                <w:iCs/>
                <w:kern w:val="0"/>
                <w:sz w:val="18"/>
                <w:highlight w:val="none"/>
                <w:lang w:val="en-US" w:eastAsia="zh-CN" w:bidi="ar-SA"/>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pct"/>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Immunity tests</w:t>
            </w:r>
          </w:p>
        </w:tc>
        <w:tc>
          <w:tcPr>
            <w:tcW w:w="585" w:type="pct"/>
          </w:tcPr>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C: TC3a</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CNC: NTC3a</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C/NC: TC3a, NTC3a</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NI: TC16</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Arial"/>
                <w:i/>
                <w:iCs/>
                <w:kern w:val="0"/>
                <w:sz w:val="18"/>
                <w:highlight w:val="none"/>
                <w:lang w:val="en-GB" w:eastAsia="en-US" w:bidi="ar-SA"/>
              </w:rPr>
              <w:t>NG: TC19</w:t>
            </w:r>
          </w:p>
        </w:tc>
        <w:tc>
          <w:tcPr>
            <w:tcW w:w="592" w:type="pct"/>
          </w:tcPr>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C: TC3a</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CNC: NTC3a</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C/NC: TC3a, NTC3a</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NI: TC16</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Arial"/>
                <w:i/>
                <w:iCs/>
                <w:kern w:val="0"/>
                <w:sz w:val="18"/>
                <w:highlight w:val="none"/>
                <w:lang w:val="en-GB" w:eastAsia="en-US" w:bidi="ar-SA"/>
              </w:rPr>
              <w:t>NG: TC19</w:t>
            </w:r>
          </w:p>
        </w:tc>
        <w:tc>
          <w:tcPr>
            <w:tcW w:w="556" w:type="pct"/>
          </w:tcPr>
          <w:p>
            <w:pPr>
              <w:keepNext/>
              <w:keepLines/>
              <w:spacing w:beforeLines="-2147483648" w:after="0" w:afterLines="-2147483648" w:line="240" w:lineRule="auto"/>
              <w:jc w:val="left"/>
              <w:rPr>
                <w:rFonts w:ascii="Arial" w:hAnsi="Arial" w:eastAsia="Times New Roman" w:cs="Arial"/>
                <w:i/>
                <w:iCs/>
                <w:kern w:val="0"/>
                <w:sz w:val="18"/>
                <w:highlight w:val="none"/>
                <w:lang w:val="sv-FI" w:eastAsia="en-US" w:bidi="ar-SA"/>
              </w:rPr>
            </w:pPr>
            <w:r>
              <w:rPr>
                <w:rFonts w:ascii="Arial" w:hAnsi="Arial" w:eastAsia="Times New Roman" w:cs="Arial"/>
                <w:i/>
                <w:iCs/>
                <w:kern w:val="0"/>
                <w:sz w:val="18"/>
                <w:highlight w:val="none"/>
                <w:lang w:val="sv-FI" w:eastAsia="en-US" w:bidi="ar-SA"/>
              </w:rPr>
              <w:t>C: TC3b</w:t>
            </w:r>
          </w:p>
          <w:p>
            <w:pPr>
              <w:keepNext/>
              <w:keepLines/>
              <w:spacing w:beforeLines="-2147483648" w:after="0" w:afterLines="-2147483648" w:line="240" w:lineRule="auto"/>
              <w:jc w:val="left"/>
              <w:rPr>
                <w:rFonts w:ascii="Arial" w:hAnsi="Arial" w:eastAsia="Times New Roman" w:cs="Arial"/>
                <w:i/>
                <w:iCs/>
                <w:kern w:val="0"/>
                <w:sz w:val="18"/>
                <w:highlight w:val="none"/>
                <w:lang w:val="sv-FI" w:eastAsia="en-US" w:bidi="ar-SA"/>
              </w:rPr>
            </w:pPr>
            <w:r>
              <w:rPr>
                <w:rFonts w:ascii="Arial" w:hAnsi="Arial" w:eastAsia="Times New Roman" w:cs="Arial"/>
                <w:i/>
                <w:iCs/>
                <w:kern w:val="0"/>
                <w:sz w:val="18"/>
                <w:highlight w:val="none"/>
                <w:lang w:val="sv-FI" w:eastAsia="en-US" w:bidi="ar-SA"/>
              </w:rPr>
              <w:t>NI: TC16</w:t>
            </w:r>
          </w:p>
          <w:p>
            <w:pPr>
              <w:keepNext/>
              <w:keepLines/>
              <w:spacing w:beforeLines="-2147483648" w:after="0" w:afterLines="-2147483648" w:line="240" w:lineRule="auto"/>
              <w:jc w:val="left"/>
              <w:rPr>
                <w:rFonts w:ascii="Arial" w:hAnsi="Arial" w:eastAsia="Times New Roman" w:cs="Times New Roman"/>
                <w:i/>
                <w:iCs/>
                <w:kern w:val="0"/>
                <w:sz w:val="18"/>
                <w:highlight w:val="none"/>
                <w:lang w:val="sv-FI" w:eastAsia="en-US" w:bidi="ar-SA"/>
              </w:rPr>
            </w:pPr>
            <w:r>
              <w:rPr>
                <w:rFonts w:ascii="Arial" w:hAnsi="Arial" w:eastAsia="Times New Roman" w:cs="Arial"/>
                <w:i/>
                <w:iCs/>
                <w:kern w:val="0"/>
                <w:sz w:val="18"/>
                <w:highlight w:val="none"/>
                <w:lang w:val="sv-FI" w:eastAsia="en-US" w:bidi="ar-SA"/>
              </w:rPr>
              <w:t>NG: TC19</w:t>
            </w:r>
          </w:p>
        </w:tc>
        <w:tc>
          <w:tcPr>
            <w:tcW w:w="621" w:type="pct"/>
          </w:tcPr>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C: TC5a</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CNC: NTC5a</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Arial"/>
                <w:i/>
                <w:iCs/>
                <w:kern w:val="0"/>
                <w:sz w:val="18"/>
                <w:highlight w:val="none"/>
                <w:lang w:val="en-GB" w:eastAsia="en-US" w:bidi="ar-SA"/>
              </w:rPr>
              <w:t>C/NC: TC5a, NTC5a</w:t>
            </w:r>
          </w:p>
        </w:tc>
        <w:tc>
          <w:tcPr>
            <w:tcW w:w="555" w:type="pct"/>
          </w:tcPr>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C: TC5b</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CNC: NTC5b</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C/NC: TC5b, NTC5b</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NI: TC15</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Arial"/>
                <w:i/>
                <w:iCs/>
                <w:kern w:val="0"/>
                <w:sz w:val="18"/>
                <w:highlight w:val="none"/>
                <w:lang w:val="en-GB" w:eastAsia="en-US" w:bidi="ar-SA"/>
              </w:rPr>
              <w:t>NG: TC18</w:t>
            </w:r>
          </w:p>
        </w:tc>
        <w:tc>
          <w:tcPr>
            <w:tcW w:w="612" w:type="pct"/>
          </w:tcPr>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C: TC5b</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Arial"/>
                <w:i/>
                <w:iCs/>
                <w:kern w:val="0"/>
                <w:sz w:val="18"/>
                <w:highlight w:val="none"/>
                <w:lang w:val="en-GB" w:eastAsia="en-US" w:bidi="ar-SA"/>
              </w:rPr>
              <w:t>CNC: NTC5c, C/NC: TC5b, NTC5c</w:t>
            </w:r>
          </w:p>
        </w:tc>
        <w:tc>
          <w:tcPr>
            <w:tcW w:w="928" w:type="pct"/>
          </w:tcPr>
          <w:p>
            <w:pPr>
              <w:keepNext/>
              <w:keepLines/>
              <w:spacing w:beforeLines="-2147483648" w:after="0" w:afterLines="-2147483648" w:line="240" w:lineRule="auto"/>
              <w:jc w:val="left"/>
              <w:rPr>
                <w:rFonts w:ascii="Arial" w:hAnsi="Arial" w:eastAsia="Times New Roman"/>
                <w:i/>
                <w:iCs/>
                <w:kern w:val="0"/>
                <w:sz w:val="18"/>
                <w:highlight w:val="none"/>
                <w:lang w:val="en-GB" w:eastAsia="en-GB"/>
              </w:rPr>
            </w:pPr>
            <w:r>
              <w:rPr>
                <w:rFonts w:ascii="Arial" w:hAnsi="Arial" w:eastAsia="Times New Roman"/>
                <w:i/>
                <w:iCs/>
                <w:kern w:val="0"/>
                <w:sz w:val="18"/>
                <w:highlight w:val="none"/>
                <w:lang w:val="en-GB" w:eastAsia="en-GB"/>
              </w:rPr>
              <w:t>C: TC5b</w:t>
            </w:r>
          </w:p>
          <w:p>
            <w:pPr>
              <w:keepNext/>
              <w:keepLines/>
              <w:spacing w:beforeLines="-2147483648" w:after="0" w:afterLines="-2147483648" w:line="240" w:lineRule="auto"/>
              <w:jc w:val="left"/>
              <w:rPr>
                <w:rFonts w:ascii="Arial" w:hAnsi="Arial" w:eastAsia="Times New Roman"/>
                <w:i/>
                <w:iCs/>
                <w:kern w:val="0"/>
                <w:sz w:val="18"/>
                <w:highlight w:val="none"/>
                <w:lang w:val="en-GB" w:eastAsia="en-GB"/>
              </w:rPr>
            </w:pPr>
            <w:r>
              <w:rPr>
                <w:rFonts w:ascii="Arial" w:hAnsi="Arial" w:eastAsia="Times New Roman"/>
                <w:i/>
                <w:iCs/>
                <w:kern w:val="0"/>
                <w:sz w:val="18"/>
                <w:highlight w:val="none"/>
                <w:lang w:val="en-GB" w:eastAsia="en-GB"/>
              </w:rPr>
              <w:t>CNC: NTC5b</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GB" w:bidi="ar-SA"/>
              </w:rPr>
            </w:pPr>
            <w:r>
              <w:rPr>
                <w:rFonts w:ascii="Arial" w:hAnsi="Arial" w:eastAsia="Times New Roman" w:cs="Arial"/>
                <w:i/>
                <w:iCs/>
                <w:kern w:val="0"/>
                <w:sz w:val="18"/>
                <w:highlight w:val="none"/>
                <w:lang w:val="en-GB" w:eastAsia="en-GB" w:bidi="ar-SA"/>
              </w:rPr>
              <w:t>C/NC: TC5b, NTC5b</w:t>
            </w:r>
          </w:p>
          <w:p>
            <w:pPr>
              <w:keepNext/>
              <w:keepLines/>
              <w:spacing w:beforeLines="-2147483648" w:after="0" w:afterLines="-2147483648" w:line="240" w:lineRule="auto"/>
              <w:jc w:val="left"/>
              <w:rPr>
                <w:rFonts w:ascii="Arial" w:hAnsi="Arial" w:eastAsia="Times New Roman" w:cs="Arial"/>
                <w:i/>
                <w:iCs/>
                <w:kern w:val="0"/>
                <w:sz w:val="18"/>
                <w:highlight w:val="none"/>
                <w:lang w:val="en-GB" w:eastAsia="en-US" w:bidi="ar-SA"/>
              </w:rPr>
            </w:pPr>
            <w:r>
              <w:rPr>
                <w:rFonts w:ascii="Arial" w:hAnsi="Arial" w:eastAsia="Times New Roman" w:cs="Arial"/>
                <w:i/>
                <w:iCs/>
                <w:kern w:val="0"/>
                <w:sz w:val="18"/>
                <w:highlight w:val="none"/>
                <w:lang w:val="en-GB" w:eastAsia="en-US" w:bidi="ar-SA"/>
              </w:rPr>
              <w:t>NI: TC15</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ja-JP" w:bidi="ar-SA"/>
              </w:rPr>
            </w:pPr>
            <w:r>
              <w:rPr>
                <w:rFonts w:ascii="Arial" w:hAnsi="Arial" w:eastAsia="Times New Roman" w:cs="Arial"/>
                <w:i/>
                <w:iCs/>
                <w:kern w:val="0"/>
                <w:sz w:val="18"/>
                <w:highlight w:val="none"/>
                <w:lang w:val="en-GB" w:eastAsia="en-US" w:bidi="ar-SA"/>
              </w:rPr>
              <w:t>NG: TC18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Pr>
          <w:p>
            <w:pPr>
              <w:keepNext/>
              <w:keepLines/>
              <w:spacing w:beforeLines="-2147483648" w:after="0" w:afterLines="-2147483648" w:line="240" w:lineRule="auto"/>
              <w:ind w:left="851" w:hanging="851"/>
              <w:jc w:val="left"/>
              <w:rPr>
                <w:rFonts w:ascii="Arial" w:hAnsi="Arial" w:eastAsia="Times New Roman" w:cs="Times New Roman"/>
                <w:i/>
                <w:iCs/>
                <w:kern w:val="0"/>
                <w:sz w:val="18"/>
                <w:lang w:val="en-GB" w:eastAsia="ja-JP" w:bidi="ar-SA"/>
              </w:rPr>
            </w:pPr>
            <w:r>
              <w:rPr>
                <w:rFonts w:ascii="Arial" w:hAnsi="Arial" w:eastAsia="Times New Roman" w:cs="Times New Roman"/>
                <w:i/>
                <w:iCs/>
                <w:kern w:val="0"/>
                <w:sz w:val="18"/>
                <w:lang w:val="en-GB" w:eastAsia="ja-JP" w:bidi="ar-SA"/>
              </w:rPr>
              <w:t>NOTE 1:</w:t>
            </w:r>
            <w:r>
              <w:rPr>
                <w:rFonts w:ascii="Arial" w:hAnsi="Arial" w:eastAsia="Times New Roman" w:cs="Times New Roman"/>
                <w:i/>
                <w:iCs/>
                <w:kern w:val="0"/>
                <w:sz w:val="18"/>
                <w:lang w:val="en-GB" w:eastAsia="ja-JP" w:bidi="ar-SA"/>
              </w:rPr>
              <w:tab/>
            </w:r>
            <w:r>
              <w:rPr>
                <w:rFonts w:ascii="Arial" w:hAnsi="Arial" w:eastAsia="Times New Roman" w:cs="Times New Roman"/>
                <w:i/>
                <w:iCs/>
                <w:kern w:val="0"/>
                <w:sz w:val="18"/>
                <w:lang w:val="en-GB" w:eastAsia="ja-JP" w:bidi="ar-SA"/>
              </w:rPr>
              <w:t>Void</w:t>
            </w:r>
          </w:p>
          <w:p>
            <w:pPr>
              <w:keepNext/>
              <w:keepLines/>
              <w:spacing w:beforeLines="-2147483648" w:after="0" w:afterLines="-2147483648" w:line="240" w:lineRule="auto"/>
              <w:ind w:left="851" w:hanging="851"/>
              <w:jc w:val="left"/>
              <w:rPr>
                <w:rFonts w:ascii="Arial" w:hAnsi="Arial" w:eastAsia="Times New Roman" w:cs="Times New Roman"/>
                <w:i/>
                <w:iCs/>
                <w:kern w:val="0"/>
                <w:sz w:val="18"/>
                <w:lang w:val="en-GB" w:eastAsia="ja-JP" w:bidi="ar-SA"/>
              </w:rPr>
            </w:pPr>
            <w:r>
              <w:rPr>
                <w:rFonts w:ascii="Arial" w:hAnsi="Arial" w:eastAsia="Times New Roman" w:cs="Times New Roman"/>
                <w:i/>
                <w:iCs/>
                <w:kern w:val="0"/>
                <w:sz w:val="18"/>
                <w:lang w:val="en-GB" w:eastAsia="ja-JP" w:bidi="ar-SA"/>
              </w:rPr>
              <w:t>NOTE 2:</w:t>
            </w:r>
            <w:r>
              <w:rPr>
                <w:rFonts w:ascii="Arial" w:hAnsi="Arial" w:eastAsia="Times New Roman" w:cs="Times New Roman"/>
                <w:i/>
                <w:iCs/>
                <w:kern w:val="0"/>
                <w:sz w:val="18"/>
                <w:lang w:val="en-GB" w:eastAsia="ja-JP" w:bidi="ar-SA"/>
              </w:rPr>
              <w:tab/>
            </w:r>
            <w:r>
              <w:rPr>
                <w:rFonts w:ascii="Arial" w:hAnsi="Arial" w:eastAsia="Times New Roman" w:cs="Times New Roman"/>
                <w:i/>
                <w:iCs/>
                <w:kern w:val="0"/>
                <w:sz w:val="18"/>
                <w:lang w:val="en-GB" w:eastAsia="ja-JP" w:bidi="ar-SA"/>
              </w:rPr>
              <w:t xml:space="preserve">The support of NB-IoT in-band operation is optional and declared by the manufacturer. If not supported, the test configurations denoted by </w:t>
            </w:r>
            <w:r>
              <w:rPr>
                <w:rFonts w:ascii="Arial" w:hAnsi="Arial" w:eastAsia="Times New Roman" w:cs="Times New Roman"/>
                <w:i/>
                <w:iCs/>
                <w:snapToGrid w:val="0"/>
                <w:kern w:val="0"/>
                <w:sz w:val="18"/>
                <w:lang w:val="en-GB" w:eastAsia="en-US" w:bidi="ar-SA"/>
              </w:rPr>
              <w:t>"</w:t>
            </w:r>
            <w:r>
              <w:rPr>
                <w:rFonts w:ascii="Arial" w:hAnsi="Arial" w:eastAsia="Times New Roman" w:cs="Times New Roman"/>
                <w:i/>
                <w:iCs/>
                <w:kern w:val="0"/>
                <w:sz w:val="18"/>
                <w:lang w:val="en-GB" w:eastAsia="ja-JP" w:bidi="ar-SA"/>
              </w:rPr>
              <w:t>NI</w:t>
            </w:r>
            <w:r>
              <w:rPr>
                <w:rFonts w:ascii="Arial" w:hAnsi="Arial" w:eastAsia="Times New Roman" w:cs="Times New Roman"/>
                <w:i/>
                <w:iCs/>
                <w:snapToGrid w:val="0"/>
                <w:kern w:val="0"/>
                <w:sz w:val="18"/>
                <w:lang w:val="en-GB" w:eastAsia="en-US" w:bidi="ar-SA"/>
              </w:rPr>
              <w:t>"</w:t>
            </w:r>
            <w:r>
              <w:rPr>
                <w:rFonts w:ascii="Arial" w:hAnsi="Arial" w:eastAsia="Times New Roman" w:cs="Times New Roman"/>
                <w:i/>
                <w:iCs/>
                <w:kern w:val="0"/>
                <w:sz w:val="18"/>
                <w:lang w:val="en-GB" w:eastAsia="ja-JP" w:bidi="ar-SA"/>
              </w:rPr>
              <w:t xml:space="preserve"> shall not be used for testing.</w:t>
            </w:r>
          </w:p>
          <w:p>
            <w:pPr>
              <w:keepNext/>
              <w:keepLines/>
              <w:spacing w:beforeLines="-2147483648" w:after="0" w:afterLines="-2147483648" w:line="240" w:lineRule="auto"/>
              <w:ind w:left="851" w:hanging="851"/>
              <w:jc w:val="left"/>
              <w:rPr>
                <w:rFonts w:ascii="Arial" w:hAnsi="Arial" w:eastAsia="Times New Roman" w:cs="Times New Roman"/>
                <w:i/>
                <w:iCs/>
                <w:kern w:val="0"/>
                <w:sz w:val="18"/>
                <w:lang w:val="en-GB" w:eastAsia="ja-JP" w:bidi="ar-SA"/>
              </w:rPr>
            </w:pPr>
            <w:r>
              <w:rPr>
                <w:rFonts w:ascii="Arial" w:hAnsi="Arial" w:eastAsia="Times New Roman" w:cs="Times New Roman"/>
                <w:i/>
                <w:iCs/>
                <w:kern w:val="0"/>
                <w:sz w:val="18"/>
                <w:lang w:val="en-GB" w:eastAsia="ja-JP" w:bidi="ar-SA"/>
              </w:rPr>
              <w:t>NOTE 3:</w:t>
            </w:r>
            <w:r>
              <w:rPr>
                <w:rFonts w:ascii="Arial" w:hAnsi="Arial" w:eastAsia="Times New Roman" w:cs="Times New Roman"/>
                <w:i/>
                <w:iCs/>
                <w:kern w:val="0"/>
                <w:sz w:val="18"/>
                <w:lang w:val="en-GB" w:eastAsia="ja-JP" w:bidi="ar-SA"/>
              </w:rPr>
              <w:tab/>
            </w:r>
            <w:r>
              <w:rPr>
                <w:rFonts w:ascii="Arial" w:hAnsi="Arial" w:eastAsia="Times New Roman" w:cs="Times New Roman"/>
                <w:i/>
                <w:iCs/>
                <w:kern w:val="0"/>
                <w:sz w:val="18"/>
                <w:lang w:val="en-GB" w:eastAsia="ja-JP" w:bidi="ar-SA"/>
              </w:rPr>
              <w:t xml:space="preserve">The support of NB-IoT guard band operation is optional and declared by the manufacturer. If not supported, the test configurations denoted by </w:t>
            </w:r>
            <w:r>
              <w:rPr>
                <w:rFonts w:ascii="Arial" w:hAnsi="Arial" w:eastAsia="Times New Roman" w:cs="Times New Roman"/>
                <w:i/>
                <w:iCs/>
                <w:snapToGrid w:val="0"/>
                <w:kern w:val="0"/>
                <w:sz w:val="18"/>
                <w:lang w:val="en-GB" w:eastAsia="en-US" w:bidi="ar-SA"/>
              </w:rPr>
              <w:t>"</w:t>
            </w:r>
            <w:r>
              <w:rPr>
                <w:rFonts w:ascii="Arial" w:hAnsi="Arial" w:eastAsia="Times New Roman" w:cs="Times New Roman"/>
                <w:i/>
                <w:iCs/>
                <w:kern w:val="0"/>
                <w:sz w:val="18"/>
                <w:lang w:val="en-GB" w:eastAsia="ja-JP" w:bidi="ar-SA"/>
              </w:rPr>
              <w:t>NG</w:t>
            </w:r>
            <w:r>
              <w:rPr>
                <w:rFonts w:ascii="Arial" w:hAnsi="Arial" w:eastAsia="Times New Roman" w:cs="Times New Roman"/>
                <w:i/>
                <w:iCs/>
                <w:snapToGrid w:val="0"/>
                <w:kern w:val="0"/>
                <w:sz w:val="18"/>
                <w:lang w:val="en-GB" w:eastAsia="en-US" w:bidi="ar-SA"/>
              </w:rPr>
              <w:t>"</w:t>
            </w:r>
            <w:r>
              <w:rPr>
                <w:rFonts w:ascii="Arial" w:hAnsi="Arial" w:eastAsia="Times New Roman" w:cs="Times New Roman"/>
                <w:i/>
                <w:iCs/>
                <w:kern w:val="0"/>
                <w:sz w:val="18"/>
                <w:lang w:val="en-GB" w:eastAsia="ja-JP" w:bidi="ar-SA"/>
              </w:rPr>
              <w:t xml:space="preserve"> shall not be used for testing.</w:t>
            </w:r>
          </w:p>
          <w:p>
            <w:pPr>
              <w:keepNext/>
              <w:keepLines/>
              <w:spacing w:beforeLines="-2147483648" w:after="0" w:afterLines="-2147483648" w:line="240" w:lineRule="auto"/>
              <w:ind w:left="851" w:hanging="851"/>
              <w:jc w:val="left"/>
              <w:rPr>
                <w:rFonts w:ascii="Arial" w:hAnsi="Arial" w:eastAsia="Times New Roman" w:cs="Times New Roman"/>
                <w:i/>
                <w:iCs/>
                <w:kern w:val="0"/>
                <w:sz w:val="18"/>
                <w:lang w:val="en-GB" w:eastAsia="ja-JP" w:bidi="ar-SA"/>
              </w:rPr>
            </w:pPr>
            <w:r>
              <w:rPr>
                <w:rFonts w:ascii="Arial" w:hAnsi="Arial" w:eastAsia="Times New Roman" w:cs="Times New Roman"/>
                <w:i/>
                <w:iCs/>
                <w:kern w:val="0"/>
                <w:sz w:val="18"/>
                <w:lang w:val="en-GB" w:eastAsia="ja-JP" w:bidi="ar-SA"/>
              </w:rPr>
              <w:t>NOTE 4:</w:t>
            </w:r>
            <w:r>
              <w:rPr>
                <w:rFonts w:ascii="Arial" w:hAnsi="Arial" w:eastAsia="Times New Roman" w:cs="Times New Roman"/>
                <w:i/>
                <w:iCs/>
                <w:kern w:val="0"/>
                <w:sz w:val="18"/>
                <w:lang w:val="en-GB" w:eastAsia="en-US" w:bidi="ar-SA"/>
              </w:rPr>
              <w:tab/>
            </w:r>
            <w:r>
              <w:rPr>
                <w:rFonts w:ascii="Arial" w:hAnsi="Arial" w:eastAsia="Times New Roman" w:cs="Times New Roman"/>
                <w:i/>
                <w:iCs/>
                <w:kern w:val="0"/>
                <w:sz w:val="18"/>
                <w:lang w:val="en-GB" w:eastAsia="en-US" w:bidi="ar-SA"/>
              </w:rPr>
              <w:t>For Band 3, the test configuration is only applicable if UTRA is declared to be supported in Band 3.</w:t>
            </w:r>
          </w:p>
        </w:tc>
      </w:tr>
    </w:tbl>
    <w:p>
      <w:pPr>
        <w:spacing w:beforeLines="-2147483648" w:after="180" w:afterLines="-2147483648" w:line="240" w:lineRule="auto"/>
        <w:jc w:val="left"/>
        <w:rPr>
          <w:rFonts w:eastAsia="Times New Roman"/>
          <w:i/>
          <w:iCs/>
          <w:kern w:val="0"/>
          <w:sz w:val="20"/>
          <w:lang w:val="en-GB" w:eastAsia="en-US"/>
        </w:rPr>
      </w:pPr>
    </w:p>
    <w:p>
      <w:pPr>
        <w:keepNext/>
        <w:keepLines/>
        <w:spacing w:before="60" w:beforeLines="-2147483648" w:after="180" w:afterLines="-2147483648" w:line="240" w:lineRule="auto"/>
        <w:jc w:val="center"/>
        <w:rPr>
          <w:rFonts w:ascii="Arial" w:hAnsi="Arial" w:eastAsia="Times New Roman" w:cs="Times New Roman"/>
          <w:b/>
          <w:i/>
          <w:iCs/>
          <w:kern w:val="0"/>
          <w:sz w:val="22"/>
          <w:lang w:val="en-GB" w:eastAsia="en-US" w:bidi="ar-SA"/>
        </w:rPr>
      </w:pPr>
      <w:r>
        <w:rPr>
          <w:rFonts w:ascii="Arial" w:hAnsi="Arial" w:eastAsia="Times New Roman" w:cs="Times New Roman"/>
          <w:b/>
          <w:i/>
          <w:iCs/>
          <w:kern w:val="0"/>
          <w:sz w:val="22"/>
          <w:lang w:val="en-GB" w:eastAsia="en-US" w:bidi="ar-SA"/>
        </w:rPr>
        <w:t>Table 4.5-1a: Test configurations for single-band Multi-RAT capable MSR BS (CS9-13)</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1344"/>
        <w:gridCol w:w="743"/>
        <w:gridCol w:w="746"/>
        <w:gridCol w:w="744"/>
        <w:gridCol w:w="744"/>
        <w:gridCol w:w="746"/>
        <w:gridCol w:w="1927"/>
        <w:gridCol w:w="1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blHeader/>
          <w:jc w:val="center"/>
        </w:trPr>
        <w:tc>
          <w:tcPr>
            <w:tcW w:w="645"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Capability Set</w:t>
            </w:r>
          </w:p>
        </w:tc>
        <w:tc>
          <w:tcPr>
            <w:tcW w:w="697"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 xml:space="preserve">GSM+NB-IoT standalone </w:t>
            </w:r>
            <w:r>
              <w:rPr>
                <w:rFonts w:ascii="Arial" w:hAnsi="Arial" w:eastAsia="Times New Roman" w:cs="Times New Roman"/>
                <w:b/>
                <w:i/>
                <w:iCs/>
                <w:kern w:val="0"/>
                <w:sz w:val="18"/>
                <w:lang w:val="en-GB" w:eastAsia="en-US" w:bidi="ar-SA"/>
              </w:rPr>
              <w:br w:type="textWrapping"/>
            </w:r>
            <w:r>
              <w:rPr>
                <w:rFonts w:ascii="Arial" w:hAnsi="Arial" w:eastAsia="Times New Roman" w:cs="Times New Roman"/>
                <w:b/>
                <w:i/>
                <w:iCs/>
                <w:kern w:val="0"/>
                <w:sz w:val="18"/>
                <w:lang w:val="en-GB" w:eastAsia="en-US" w:bidi="ar-SA"/>
              </w:rPr>
              <w:t>(CS 9)</w:t>
            </w:r>
          </w:p>
        </w:tc>
        <w:tc>
          <w:tcPr>
            <w:tcW w:w="787" w:type="pct"/>
            <w:gridSpan w:val="2"/>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UTRA +</w:t>
            </w:r>
          </w:p>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bCs/>
                <w:i/>
                <w:iCs/>
                <w:kern w:val="0"/>
                <w:sz w:val="18"/>
                <w:szCs w:val="18"/>
                <w:lang w:val="en-GB" w:eastAsia="en-US" w:bidi="ar-SA"/>
              </w:rPr>
              <w:t>NB-IoT standalone</w:t>
            </w:r>
            <w:r>
              <w:rPr>
                <w:rFonts w:ascii="Arial" w:hAnsi="Arial" w:eastAsia="Times New Roman" w:cs="Times New Roman"/>
                <w:b/>
                <w:bCs/>
                <w:i/>
                <w:iCs/>
                <w:kern w:val="0"/>
                <w:sz w:val="18"/>
                <w:szCs w:val="18"/>
                <w:lang w:val="en-GB" w:eastAsia="zh-CN" w:bidi="ar-SA"/>
              </w:rPr>
              <w:t xml:space="preserve"> </w:t>
            </w:r>
            <w:r>
              <w:rPr>
                <w:rFonts w:ascii="Arial" w:hAnsi="Arial" w:eastAsia="Times New Roman" w:cs="Times New Roman"/>
                <w:b/>
                <w:i/>
                <w:iCs/>
                <w:kern w:val="0"/>
                <w:sz w:val="18"/>
                <w:lang w:val="en-GB" w:eastAsia="en-US" w:bidi="ar-SA"/>
              </w:rPr>
              <w:t>(CS 10)</w:t>
            </w:r>
          </w:p>
        </w:tc>
        <w:tc>
          <w:tcPr>
            <w:tcW w:w="1180" w:type="pct"/>
            <w:gridSpan w:val="3"/>
          </w:tcPr>
          <w:p>
            <w:pPr>
              <w:keepNext/>
              <w:keepLines/>
              <w:spacing w:beforeLines="-2147483648" w:after="0" w:afterLines="-2147483648" w:line="240" w:lineRule="auto"/>
              <w:jc w:val="center"/>
              <w:rPr>
                <w:rFonts w:ascii="Arial" w:hAnsi="Arial" w:eastAsia="Times New Roman" w:cs="Times New Roman"/>
                <w:b/>
                <w:i/>
                <w:iCs/>
                <w:kern w:val="0"/>
                <w:sz w:val="18"/>
                <w:lang w:val="sv-FI" w:eastAsia="en-GB" w:bidi="ar-SA"/>
              </w:rPr>
            </w:pPr>
            <w:r>
              <w:rPr>
                <w:rFonts w:ascii="Arial" w:hAnsi="Arial" w:eastAsia="Times New Roman" w:cs="Times New Roman"/>
                <w:b/>
                <w:i/>
                <w:iCs/>
                <w:kern w:val="0"/>
                <w:sz w:val="18"/>
                <w:lang w:val="sv-FI" w:eastAsia="en-US" w:bidi="ar-SA"/>
              </w:rPr>
              <w:t>E-UTRA + NB-IoT standalone</w:t>
            </w:r>
            <w:r>
              <w:rPr>
                <w:rFonts w:ascii="Arial" w:hAnsi="Arial" w:eastAsia="Times New Roman" w:cs="Times New Roman"/>
                <w:b/>
                <w:i/>
                <w:iCs/>
                <w:kern w:val="0"/>
                <w:sz w:val="18"/>
                <w:lang w:val="sv-FI" w:eastAsia="en-US" w:bidi="ar-SA"/>
              </w:rPr>
              <w:br w:type="textWrapping"/>
            </w:r>
            <w:r>
              <w:rPr>
                <w:rFonts w:ascii="Arial" w:hAnsi="Arial" w:eastAsia="Times New Roman" w:cs="Times New Roman"/>
                <w:b/>
                <w:i/>
                <w:iCs/>
                <w:kern w:val="0"/>
                <w:sz w:val="18"/>
                <w:lang w:val="sv-FI" w:eastAsia="en-US" w:bidi="ar-SA"/>
              </w:rPr>
              <w:t>(CS 11)</w:t>
            </w:r>
          </w:p>
        </w:tc>
        <w:tc>
          <w:tcPr>
            <w:tcW w:w="843" w:type="pct"/>
          </w:tcPr>
          <w:p>
            <w:pPr>
              <w:keepNext/>
              <w:keepLines/>
              <w:spacing w:beforeLines="-2147483648" w:after="0" w:afterLines="-2147483648" w:line="240" w:lineRule="auto"/>
              <w:jc w:val="center"/>
              <w:rPr>
                <w:rFonts w:ascii="Arial" w:hAnsi="Arial" w:eastAsia="Times New Roman" w:cs="Times New Roman"/>
                <w:b/>
                <w:i/>
                <w:iCs/>
                <w:kern w:val="0"/>
                <w:sz w:val="18"/>
                <w:lang w:val="sv-FI" w:eastAsia="en-US" w:bidi="ar-SA"/>
              </w:rPr>
            </w:pPr>
            <w:r>
              <w:rPr>
                <w:rFonts w:ascii="Arial" w:hAnsi="Arial" w:eastAsia="Times New Roman" w:cs="Times New Roman"/>
                <w:b/>
                <w:i/>
                <w:iCs/>
                <w:kern w:val="0"/>
                <w:sz w:val="18"/>
                <w:lang w:val="sv-FI" w:eastAsia="en-US" w:bidi="ar-SA"/>
              </w:rPr>
              <w:t>GSM+UTRA+NB-IoT standalone (CS 12)</w:t>
            </w:r>
          </w:p>
        </w:tc>
        <w:tc>
          <w:tcPr>
            <w:tcW w:w="847" w:type="pct"/>
          </w:tcPr>
          <w:p>
            <w:pPr>
              <w:keepNext/>
              <w:keepLines/>
              <w:spacing w:beforeLines="-2147483648" w:after="0" w:afterLines="-2147483648" w:line="240" w:lineRule="auto"/>
              <w:jc w:val="center"/>
              <w:rPr>
                <w:rFonts w:ascii="Arial" w:hAnsi="Arial" w:eastAsia="Times New Roman" w:cs="Times New Roman"/>
                <w:b/>
                <w:i/>
                <w:iCs/>
                <w:kern w:val="0"/>
                <w:sz w:val="18"/>
                <w:lang w:val="sv-FI" w:eastAsia="en-US" w:bidi="ar-SA"/>
              </w:rPr>
            </w:pPr>
            <w:r>
              <w:rPr>
                <w:rFonts w:ascii="Arial" w:hAnsi="Arial" w:eastAsia="Times New Roman" w:cs="Times New Roman"/>
                <w:b/>
                <w:i/>
                <w:iCs/>
                <w:kern w:val="0"/>
                <w:sz w:val="18"/>
                <w:lang w:val="sv-FI" w:eastAsia="en-US" w:bidi="ar-SA"/>
              </w:rPr>
              <w:t xml:space="preserve">GSM+ E-UTRA+ NB-IoT standalone </w:t>
            </w:r>
            <w:r>
              <w:rPr>
                <w:rFonts w:ascii="Arial" w:hAnsi="Arial" w:eastAsia="Times New Roman" w:cs="Times New Roman"/>
                <w:b/>
                <w:i/>
                <w:iCs/>
                <w:kern w:val="0"/>
                <w:sz w:val="18"/>
                <w:lang w:val="sv-FI" w:eastAsia="en-US" w:bidi="ar-SA"/>
              </w:rPr>
              <w:br w:type="textWrapping"/>
            </w:r>
            <w:r>
              <w:rPr>
                <w:rFonts w:ascii="Arial" w:hAnsi="Arial" w:eastAsia="Times New Roman" w:cs="Times New Roman"/>
                <w:b/>
                <w:i/>
                <w:iCs/>
                <w:kern w:val="0"/>
                <w:sz w:val="18"/>
                <w:lang w:val="sv-FI" w:eastAsia="en-US" w:bidi="ar-SA"/>
              </w:rPr>
              <w:t>(CS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blHeader/>
          <w:jc w:val="center"/>
        </w:trPr>
        <w:tc>
          <w:tcPr>
            <w:tcW w:w="645"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BS test case</w:t>
            </w:r>
          </w:p>
        </w:tc>
        <w:tc>
          <w:tcPr>
            <w:tcW w:w="697"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BC2</w:t>
            </w:r>
          </w:p>
        </w:tc>
        <w:tc>
          <w:tcPr>
            <w:tcW w:w="393"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BC1</w:t>
            </w:r>
          </w:p>
        </w:tc>
        <w:tc>
          <w:tcPr>
            <w:tcW w:w="394"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BC2</w:t>
            </w:r>
          </w:p>
        </w:tc>
        <w:tc>
          <w:tcPr>
            <w:tcW w:w="393"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BC1</w:t>
            </w:r>
          </w:p>
        </w:tc>
        <w:tc>
          <w:tcPr>
            <w:tcW w:w="393"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BC2</w:t>
            </w:r>
          </w:p>
        </w:tc>
        <w:tc>
          <w:tcPr>
            <w:tcW w:w="394"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hint="eastAsia" w:ascii="Arial" w:hAnsi="Arial" w:eastAsia="Times New Roman" w:cs="Times New Roman"/>
                <w:b/>
                <w:i/>
                <w:iCs/>
                <w:kern w:val="0"/>
                <w:sz w:val="18"/>
                <w:lang w:val="en-US" w:eastAsia="zh-CN" w:bidi="ar-SA"/>
              </w:rPr>
              <w:t>BC3</w:t>
            </w:r>
          </w:p>
        </w:tc>
        <w:tc>
          <w:tcPr>
            <w:tcW w:w="843"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BC2</w:t>
            </w:r>
          </w:p>
        </w:tc>
        <w:tc>
          <w:tcPr>
            <w:tcW w:w="847"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645" w:type="pct"/>
          </w:tcPr>
          <w:p>
            <w:pPr>
              <w:keepNext/>
              <w:keepLines/>
              <w:spacing w:beforeLines="-2147483648" w:after="0" w:afterLines="-2147483648" w:line="240" w:lineRule="auto"/>
              <w:jc w:val="left"/>
              <w:rPr>
                <w:rFonts w:ascii="Arial" w:hAnsi="Arial" w:eastAsia="Times New Roman" w:cs="Arial"/>
                <w:b/>
                <w:i/>
                <w:iCs/>
                <w:kern w:val="0"/>
                <w:sz w:val="18"/>
                <w:lang w:val="en-GB" w:eastAsia="en-US" w:bidi="ar-SA"/>
              </w:rPr>
            </w:pPr>
            <w:r>
              <w:rPr>
                <w:rFonts w:ascii="Arial" w:hAnsi="Arial" w:eastAsia="Times New Roman" w:cs="Times New Roman"/>
                <w:i/>
                <w:iCs/>
                <w:kern w:val="0"/>
                <w:sz w:val="18"/>
                <w:lang w:val="en-GB" w:eastAsia="en-US" w:bidi="ar-SA"/>
              </w:rPr>
              <w:t>Emission tests</w:t>
            </w:r>
          </w:p>
        </w:tc>
        <w:tc>
          <w:tcPr>
            <w:tcW w:w="697"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TC9</w:t>
            </w:r>
          </w:p>
        </w:tc>
        <w:tc>
          <w:tcPr>
            <w:tcW w:w="393"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TC10</w:t>
            </w:r>
          </w:p>
        </w:tc>
        <w:tc>
          <w:tcPr>
            <w:tcW w:w="394"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TC10</w:t>
            </w:r>
          </w:p>
        </w:tc>
        <w:tc>
          <w:tcPr>
            <w:tcW w:w="393"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TC11</w:t>
            </w:r>
          </w:p>
        </w:tc>
        <w:tc>
          <w:tcPr>
            <w:tcW w:w="393"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GB" w:bidi="ar-SA"/>
              </w:rPr>
              <w:t>TC11</w:t>
            </w:r>
          </w:p>
        </w:tc>
        <w:tc>
          <w:tcPr>
            <w:tcW w:w="394"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hint="eastAsia" w:ascii="Arial" w:hAnsi="Arial" w:eastAsia="Times New Roman" w:cs="Times New Roman"/>
                <w:i/>
                <w:iCs/>
                <w:kern w:val="0"/>
                <w:sz w:val="18"/>
                <w:lang w:val="en-US" w:eastAsia="zh-CN" w:bidi="ar-SA"/>
              </w:rPr>
              <w:t>TC11</w:t>
            </w:r>
          </w:p>
        </w:tc>
        <w:tc>
          <w:tcPr>
            <w:tcW w:w="843"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GB" w:bidi="ar-SA"/>
              </w:rPr>
              <w:t>TC12</w:t>
            </w:r>
          </w:p>
        </w:tc>
        <w:tc>
          <w:tcPr>
            <w:tcW w:w="847"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GB" w:bidi="ar-SA"/>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9" w:hRule="atLeast"/>
          <w:jc w:val="center"/>
        </w:trPr>
        <w:tc>
          <w:tcPr>
            <w:tcW w:w="645" w:type="pct"/>
          </w:tcPr>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Times New Roman"/>
                <w:i/>
                <w:iCs/>
                <w:kern w:val="0"/>
                <w:sz w:val="18"/>
                <w:lang w:val="en-GB" w:eastAsia="en-US" w:bidi="ar-SA"/>
              </w:rPr>
              <w:t>Immunity tests</w:t>
            </w:r>
          </w:p>
        </w:tc>
        <w:tc>
          <w:tcPr>
            <w:tcW w:w="697"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TC9</w:t>
            </w:r>
          </w:p>
        </w:tc>
        <w:tc>
          <w:tcPr>
            <w:tcW w:w="393"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TC10</w:t>
            </w:r>
          </w:p>
        </w:tc>
        <w:tc>
          <w:tcPr>
            <w:tcW w:w="394"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TC10</w:t>
            </w:r>
          </w:p>
        </w:tc>
        <w:tc>
          <w:tcPr>
            <w:tcW w:w="393"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TC11</w:t>
            </w:r>
          </w:p>
        </w:tc>
        <w:tc>
          <w:tcPr>
            <w:tcW w:w="393"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TC11</w:t>
            </w:r>
          </w:p>
        </w:tc>
        <w:tc>
          <w:tcPr>
            <w:tcW w:w="394"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hint="eastAsia" w:ascii="Arial" w:hAnsi="Arial" w:eastAsia="Times New Roman" w:cs="Times New Roman"/>
                <w:i/>
                <w:iCs/>
                <w:kern w:val="0"/>
                <w:sz w:val="18"/>
                <w:lang w:val="en-US" w:eastAsia="zh-CN" w:bidi="ar-SA"/>
              </w:rPr>
              <w:t>TC11</w:t>
            </w:r>
          </w:p>
        </w:tc>
        <w:tc>
          <w:tcPr>
            <w:tcW w:w="843"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TC12</w:t>
            </w:r>
          </w:p>
        </w:tc>
        <w:tc>
          <w:tcPr>
            <w:tcW w:w="847"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TC13</w:t>
            </w:r>
          </w:p>
        </w:tc>
      </w:tr>
    </w:tbl>
    <w:p>
      <w:pPr>
        <w:spacing w:beforeLines="-2147483648" w:after="180" w:afterLines="-2147483648" w:line="240" w:lineRule="auto"/>
        <w:jc w:val="left"/>
        <w:rPr>
          <w:rFonts w:eastAsia="Times New Roman"/>
          <w:i/>
          <w:iCs/>
          <w:kern w:val="0"/>
          <w:sz w:val="20"/>
          <w:lang w:val="en-GB" w:eastAsia="en-US"/>
        </w:rPr>
      </w:pPr>
    </w:p>
    <w:p>
      <w:pPr>
        <w:keepNext/>
        <w:keepLines/>
        <w:spacing w:before="60" w:beforeLines="-2147483648" w:after="180" w:afterLines="-2147483648" w:line="240" w:lineRule="auto"/>
        <w:jc w:val="center"/>
        <w:rPr>
          <w:rFonts w:ascii="Arial" w:hAnsi="Arial" w:eastAsia="Times New Roman" w:cs="Times New Roman"/>
          <w:b/>
          <w:i/>
          <w:iCs/>
          <w:kern w:val="0"/>
          <w:sz w:val="22"/>
          <w:lang w:val="en-GB" w:eastAsia="en-US" w:bidi="ar-SA"/>
        </w:rPr>
      </w:pPr>
      <w:r>
        <w:rPr>
          <w:rFonts w:ascii="Arial" w:hAnsi="Arial" w:eastAsia="Times New Roman" w:cs="Times New Roman"/>
          <w:b/>
          <w:i/>
          <w:iCs/>
          <w:kern w:val="0"/>
          <w:sz w:val="22"/>
          <w:lang w:val="en-GB" w:eastAsia="en-US" w:bidi="ar-SA"/>
        </w:rPr>
        <w:t>Table 4.5-1b: Test configurations for single-band Multi-RAT capable MSR BS (CS14-</w:t>
      </w:r>
      <w:r>
        <w:rPr>
          <w:rFonts w:hint="eastAsia" w:ascii="Arial" w:hAnsi="Arial" w:eastAsia="Times New Roman" w:cs="Times New Roman"/>
          <w:b/>
          <w:i/>
          <w:iCs/>
          <w:kern w:val="0"/>
          <w:sz w:val="22"/>
          <w:lang w:val="en-US" w:eastAsia="zh-CN" w:bidi="ar-SA"/>
        </w:rPr>
        <w:t>17</w:t>
      </w:r>
      <w:r>
        <w:rPr>
          <w:rFonts w:ascii="Arial" w:hAnsi="Arial" w:eastAsia="Times New Roman" w:cs="Times New Roman"/>
          <w:b/>
          <w:i/>
          <w:iCs/>
          <w:kern w:val="0"/>
          <w:sz w:val="22"/>
          <w:lang w:val="en-GB" w:eastAsia="en-US" w:bidi="ar-SA"/>
        </w:rPr>
        <w:t>)</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799"/>
        <w:gridCol w:w="853"/>
        <w:gridCol w:w="911"/>
        <w:gridCol w:w="1225"/>
        <w:gridCol w:w="1233"/>
        <w:gridCol w:w="1233"/>
        <w:gridCol w:w="1233"/>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5"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Capability Set</w:t>
            </w:r>
          </w:p>
        </w:tc>
        <w:tc>
          <w:tcPr>
            <w:tcW w:w="1298" w:type="pct"/>
            <w:gridSpan w:val="3"/>
          </w:tcPr>
          <w:p>
            <w:pPr>
              <w:keepNext/>
              <w:keepLines/>
              <w:spacing w:beforeLines="-2147483648" w:after="0" w:afterLines="-2147483648" w:line="240" w:lineRule="auto"/>
              <w:jc w:val="center"/>
              <w:rPr>
                <w:rFonts w:ascii="Arial" w:hAnsi="Arial" w:eastAsia="Times New Roman" w:cs="Times New Roman"/>
                <w:b/>
                <w:i/>
                <w:iCs/>
                <w:kern w:val="0"/>
                <w:sz w:val="18"/>
                <w:lang w:val="sv-FI" w:eastAsia="en-US" w:bidi="ar-SA"/>
              </w:rPr>
            </w:pPr>
            <w:r>
              <w:rPr>
                <w:rFonts w:ascii="Arial" w:hAnsi="Arial" w:eastAsia="Times New Roman" w:cs="Times New Roman"/>
                <w:b/>
                <w:i/>
                <w:iCs/>
                <w:kern w:val="0"/>
                <w:sz w:val="18"/>
                <w:lang w:val="sv-FI" w:eastAsia="en-US" w:bidi="ar-SA"/>
              </w:rPr>
              <w:t>UTRA + E-UTRA +</w:t>
            </w:r>
          </w:p>
          <w:p>
            <w:pPr>
              <w:keepNext/>
              <w:keepLines/>
              <w:spacing w:beforeLines="-2147483648" w:after="0" w:afterLines="-2147483648" w:line="240" w:lineRule="auto"/>
              <w:jc w:val="center"/>
              <w:rPr>
                <w:rFonts w:ascii="Arial" w:hAnsi="Arial" w:eastAsia="Times New Roman" w:cs="Times New Roman"/>
                <w:b/>
                <w:i/>
                <w:iCs/>
                <w:kern w:val="0"/>
                <w:sz w:val="18"/>
                <w:lang w:val="sv-FI" w:eastAsia="en-US" w:bidi="ar-SA"/>
              </w:rPr>
            </w:pPr>
            <w:r>
              <w:rPr>
                <w:rFonts w:ascii="Arial" w:hAnsi="Arial" w:eastAsia="Times New Roman" w:cs="Times New Roman"/>
                <w:b/>
                <w:bCs/>
                <w:i/>
                <w:iCs/>
                <w:kern w:val="0"/>
                <w:sz w:val="18"/>
                <w:szCs w:val="18"/>
                <w:lang w:val="sv-FI" w:eastAsia="en-US" w:bidi="ar-SA"/>
              </w:rPr>
              <w:t>NB-IoT standalone</w:t>
            </w:r>
            <w:r>
              <w:rPr>
                <w:rFonts w:ascii="Arial" w:hAnsi="Arial" w:eastAsia="Times New Roman" w:cs="Times New Roman"/>
                <w:b/>
                <w:bCs/>
                <w:i/>
                <w:iCs/>
                <w:kern w:val="0"/>
                <w:sz w:val="18"/>
                <w:szCs w:val="18"/>
                <w:lang w:val="sv-FI" w:eastAsia="zh-CN" w:bidi="ar-SA"/>
              </w:rPr>
              <w:t xml:space="preserve"> </w:t>
            </w:r>
            <w:r>
              <w:rPr>
                <w:rFonts w:ascii="Arial" w:hAnsi="Arial" w:eastAsia="Times New Roman" w:cs="Times New Roman"/>
                <w:b/>
                <w:i/>
                <w:iCs/>
                <w:kern w:val="0"/>
                <w:sz w:val="18"/>
                <w:lang w:val="sv-FI" w:eastAsia="en-US" w:bidi="ar-SA"/>
              </w:rPr>
              <w:t>(CS 14)</w:t>
            </w:r>
          </w:p>
        </w:tc>
        <w:tc>
          <w:tcPr>
            <w:tcW w:w="620" w:type="pct"/>
          </w:tcPr>
          <w:p>
            <w:pPr>
              <w:keepNext/>
              <w:keepLines/>
              <w:spacing w:beforeLines="-2147483648" w:after="0" w:afterLines="-2147483648" w:line="240" w:lineRule="auto"/>
              <w:jc w:val="center"/>
              <w:rPr>
                <w:rFonts w:ascii="Arial" w:hAnsi="Arial" w:eastAsia="Times New Roman" w:cs="Times New Roman"/>
                <w:b/>
                <w:i/>
                <w:iCs/>
                <w:kern w:val="0"/>
                <w:sz w:val="18"/>
                <w:lang w:val="sv-FI" w:eastAsia="en-US" w:bidi="ar-SA"/>
              </w:rPr>
            </w:pPr>
            <w:r>
              <w:rPr>
                <w:rFonts w:ascii="Arial" w:hAnsi="Arial" w:eastAsia="Times New Roman" w:cs="Times New Roman"/>
                <w:b/>
                <w:i/>
                <w:iCs/>
                <w:kern w:val="0"/>
                <w:sz w:val="18"/>
                <w:lang w:val="sv-FI" w:eastAsia="en-US" w:bidi="ar-SA"/>
              </w:rPr>
              <w:t>GSM + UTRA + E-UTRA + NB-IoT standalone</w:t>
            </w:r>
            <w:r>
              <w:rPr>
                <w:rFonts w:ascii="Arial" w:hAnsi="Arial" w:eastAsia="Times New Roman" w:cs="Times New Roman"/>
                <w:b/>
                <w:i/>
                <w:iCs/>
                <w:kern w:val="0"/>
                <w:sz w:val="18"/>
                <w:lang w:val="sv-FI" w:eastAsia="en-US" w:bidi="ar-SA"/>
              </w:rPr>
              <w:br w:type="textWrapping"/>
            </w:r>
            <w:r>
              <w:rPr>
                <w:rFonts w:ascii="Arial" w:hAnsi="Arial" w:eastAsia="Times New Roman" w:cs="Times New Roman"/>
                <w:b/>
                <w:i/>
                <w:iCs/>
                <w:kern w:val="0"/>
                <w:sz w:val="18"/>
                <w:lang w:val="sv-FI" w:eastAsia="en-US" w:bidi="ar-SA"/>
              </w:rPr>
              <w:t>(CS 15)</w:t>
            </w:r>
          </w:p>
        </w:tc>
        <w:tc>
          <w:tcPr>
            <w:tcW w:w="1248" w:type="pct"/>
            <w:gridSpan w:val="2"/>
          </w:tcPr>
          <w:p>
            <w:pPr>
              <w:keepNext/>
              <w:keepLines/>
              <w:spacing w:beforeLines="-2147483648" w:after="0" w:afterLines="-2147483648" w:line="240" w:lineRule="auto"/>
              <w:jc w:val="center"/>
              <w:rPr>
                <w:rFonts w:ascii="Arial" w:hAnsi="Arial" w:eastAsia="Times New Roman" w:cs="Times New Roman"/>
                <w:b/>
                <w:i/>
                <w:iCs/>
                <w:kern w:val="0"/>
                <w:sz w:val="18"/>
                <w:lang w:val="sv-FI" w:eastAsia="en-US" w:bidi="ar-SA"/>
              </w:rPr>
            </w:pPr>
            <w:r>
              <w:rPr>
                <w:rFonts w:ascii="Arial" w:hAnsi="Arial" w:eastAsia="Times New Roman" w:cs="Times New Roman"/>
                <w:b/>
                <w:i/>
                <w:iCs/>
                <w:kern w:val="0"/>
                <w:sz w:val="18"/>
                <w:lang w:val="sv-FI" w:eastAsia="en-US" w:bidi="ar-SA"/>
              </w:rPr>
              <w:t xml:space="preserve">NR + E-UTRA </w:t>
            </w:r>
          </w:p>
          <w:p>
            <w:pPr>
              <w:keepNext/>
              <w:keepLines/>
              <w:spacing w:beforeLines="-2147483648" w:after="0" w:afterLines="-2147483648" w:line="240" w:lineRule="auto"/>
              <w:jc w:val="center"/>
              <w:rPr>
                <w:rFonts w:ascii="Arial" w:hAnsi="Arial" w:eastAsia="Times New Roman" w:cs="Times New Roman"/>
                <w:b/>
                <w:bCs/>
                <w:i/>
                <w:iCs/>
                <w:kern w:val="0"/>
                <w:sz w:val="18"/>
                <w:szCs w:val="18"/>
                <w:lang w:val="sv-FI" w:eastAsia="ja-JP" w:bidi="ar-SA"/>
              </w:rPr>
            </w:pPr>
            <w:r>
              <w:rPr>
                <w:rFonts w:ascii="Arial" w:hAnsi="Arial" w:eastAsia="Times New Roman" w:cs="Times New Roman"/>
                <w:b/>
                <w:bCs/>
                <w:i/>
                <w:iCs/>
                <w:kern w:val="0"/>
                <w:sz w:val="18"/>
                <w:szCs w:val="18"/>
                <w:lang w:val="sv-FI" w:eastAsia="ja-JP" w:bidi="ar-SA"/>
              </w:rPr>
              <w:t>NB-IoT in-band</w:t>
            </w:r>
          </w:p>
          <w:p>
            <w:pPr>
              <w:keepNext/>
              <w:keepLines/>
              <w:spacing w:beforeLines="-2147483648" w:after="0" w:afterLines="-2147483648" w:line="240" w:lineRule="auto"/>
              <w:jc w:val="center"/>
              <w:rPr>
                <w:rFonts w:ascii="Arial" w:hAnsi="Arial" w:eastAsia="Times New Roman" w:cs="Times New Roman"/>
                <w:b/>
                <w:bCs/>
                <w:i/>
                <w:iCs/>
                <w:kern w:val="0"/>
                <w:sz w:val="18"/>
                <w:szCs w:val="18"/>
                <w:lang w:val="en-US" w:eastAsia="zh-CN" w:bidi="ar-SA"/>
              </w:rPr>
            </w:pPr>
            <w:r>
              <w:rPr>
                <w:rFonts w:ascii="Arial" w:hAnsi="Arial" w:eastAsia="Times New Roman" w:cs="Times New Roman"/>
                <w:b/>
                <w:bCs/>
                <w:i/>
                <w:iCs/>
                <w:kern w:val="0"/>
                <w:sz w:val="18"/>
                <w:szCs w:val="18"/>
                <w:lang w:val="en-US" w:eastAsia="ja-JP" w:bidi="ar-SA"/>
              </w:rPr>
              <w:t>NB-IoT guard band</w:t>
            </w:r>
          </w:p>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US" w:eastAsia="ja-JP" w:bidi="ar-SA"/>
              </w:rPr>
              <w:t>(CS 16)</w:t>
            </w:r>
          </w:p>
        </w:tc>
        <w:tc>
          <w:tcPr>
            <w:tcW w:w="1249" w:type="pct"/>
            <w:gridSpan w:val="2"/>
          </w:tcPr>
          <w:p>
            <w:pPr>
              <w:keepNext/>
              <w:keepLines/>
              <w:spacing w:beforeLines="-2147483648" w:after="0" w:afterLines="-2147483648" w:line="240" w:lineRule="auto"/>
              <w:jc w:val="center"/>
              <w:rPr>
                <w:rFonts w:ascii="Arial" w:hAnsi="Arial" w:eastAsia="Times New Roman" w:cs="Times New Roman"/>
                <w:b/>
                <w:i/>
                <w:iCs/>
                <w:kern w:val="0"/>
                <w:sz w:val="18"/>
                <w:lang w:val="sv-SE" w:eastAsia="en-US" w:bidi="ar-SA"/>
              </w:rPr>
            </w:pPr>
            <w:r>
              <w:rPr>
                <w:rFonts w:ascii="Arial" w:hAnsi="Arial" w:eastAsia="Times New Roman" w:cs="Times New Roman"/>
                <w:b/>
                <w:i/>
                <w:iCs/>
                <w:kern w:val="0"/>
                <w:sz w:val="18"/>
                <w:lang w:val="sv-SE" w:eastAsia="en-US" w:bidi="ar-SA"/>
              </w:rPr>
              <w:t>NR + NB-IoT standalone + E-UTRA</w:t>
            </w:r>
          </w:p>
          <w:p>
            <w:pPr>
              <w:keepNext/>
              <w:keepLines/>
              <w:spacing w:beforeLines="-2147483648" w:after="0" w:afterLines="-2147483648" w:line="240" w:lineRule="auto"/>
              <w:jc w:val="center"/>
              <w:rPr>
                <w:rFonts w:ascii="Arial" w:hAnsi="Arial" w:eastAsia="Times New Roman" w:cs="Times New Roman"/>
                <w:b/>
                <w:bCs/>
                <w:i/>
                <w:iCs/>
                <w:kern w:val="0"/>
                <w:sz w:val="18"/>
                <w:szCs w:val="18"/>
                <w:lang w:val="en-US" w:eastAsia="ja-JP" w:bidi="ar-SA"/>
              </w:rPr>
            </w:pPr>
            <w:r>
              <w:rPr>
                <w:rFonts w:ascii="Arial" w:hAnsi="Arial" w:eastAsia="Times New Roman" w:cs="Times New Roman"/>
                <w:b/>
                <w:bCs/>
                <w:i/>
                <w:iCs/>
                <w:kern w:val="0"/>
                <w:sz w:val="18"/>
                <w:szCs w:val="18"/>
                <w:lang w:val="en-US" w:eastAsia="ja-JP" w:bidi="ar-SA"/>
              </w:rPr>
              <w:t>NB-IoT in-band</w:t>
            </w:r>
          </w:p>
          <w:p>
            <w:pPr>
              <w:keepNext/>
              <w:keepLines/>
              <w:spacing w:beforeLines="-2147483648" w:after="0" w:afterLines="-2147483648" w:line="240" w:lineRule="auto"/>
              <w:jc w:val="center"/>
              <w:rPr>
                <w:rFonts w:ascii="Arial" w:hAnsi="Arial" w:eastAsia="Times New Roman" w:cs="Times New Roman"/>
                <w:b/>
                <w:bCs/>
                <w:i/>
                <w:iCs/>
                <w:kern w:val="0"/>
                <w:sz w:val="18"/>
                <w:szCs w:val="18"/>
                <w:lang w:val="en-US" w:eastAsia="zh-CN" w:bidi="ar-SA"/>
              </w:rPr>
            </w:pPr>
            <w:r>
              <w:rPr>
                <w:rFonts w:ascii="Arial" w:hAnsi="Arial" w:eastAsia="Times New Roman" w:cs="Times New Roman"/>
                <w:b/>
                <w:bCs/>
                <w:i/>
                <w:iCs/>
                <w:kern w:val="0"/>
                <w:sz w:val="18"/>
                <w:szCs w:val="18"/>
                <w:lang w:val="en-US" w:eastAsia="ja-JP" w:bidi="ar-SA"/>
              </w:rPr>
              <w:t>NB-IoT guard band</w:t>
            </w:r>
          </w:p>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US" w:eastAsia="ja-JP" w:bidi="ar-SA"/>
              </w:rPr>
              <w:t>(CS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5"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BS test case</w:t>
            </w:r>
          </w:p>
        </w:tc>
        <w:tc>
          <w:tcPr>
            <w:tcW w:w="405"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BC1</w:t>
            </w:r>
          </w:p>
        </w:tc>
        <w:tc>
          <w:tcPr>
            <w:tcW w:w="432"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BC2</w:t>
            </w:r>
          </w:p>
        </w:tc>
        <w:tc>
          <w:tcPr>
            <w:tcW w:w="461"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hint="eastAsia" w:ascii="Arial" w:hAnsi="Arial" w:eastAsia="Times New Roman" w:cs="Times New Roman"/>
                <w:b/>
                <w:i/>
                <w:iCs/>
                <w:kern w:val="0"/>
                <w:sz w:val="18"/>
                <w:lang w:val="en-US" w:eastAsia="zh-CN" w:bidi="ar-SA"/>
              </w:rPr>
              <w:t>BC3</w:t>
            </w:r>
          </w:p>
        </w:tc>
        <w:tc>
          <w:tcPr>
            <w:tcW w:w="620"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BC2</w:t>
            </w:r>
          </w:p>
        </w:tc>
        <w:tc>
          <w:tcPr>
            <w:tcW w:w="624"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ja-JP" w:bidi="ar-SA"/>
              </w:rPr>
              <w:t>BC1 and BC2</w:t>
            </w:r>
          </w:p>
        </w:tc>
        <w:tc>
          <w:tcPr>
            <w:tcW w:w="624" w:type="pct"/>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ja-JP" w:bidi="ar-SA"/>
              </w:rPr>
              <w:t>BC3</w:t>
            </w:r>
          </w:p>
        </w:tc>
        <w:tc>
          <w:tcPr>
            <w:tcW w:w="624"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ja-JP" w:bidi="ar-SA"/>
              </w:rPr>
              <w:t>BC1 and BC2</w:t>
            </w:r>
          </w:p>
        </w:tc>
        <w:tc>
          <w:tcPr>
            <w:tcW w:w="625"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ja-JP"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tcPr>
          <w:p>
            <w:pPr>
              <w:keepNext/>
              <w:keepLines/>
              <w:spacing w:beforeLines="-2147483648" w:after="0" w:afterLines="-2147483648" w:line="240" w:lineRule="auto"/>
              <w:jc w:val="left"/>
              <w:rPr>
                <w:rFonts w:ascii="Arial" w:hAnsi="Arial" w:eastAsia="Times New Roman" w:cs="Arial"/>
                <w:b/>
                <w:i/>
                <w:iCs/>
                <w:kern w:val="0"/>
                <w:sz w:val="18"/>
                <w:lang w:val="en-GB" w:eastAsia="en-US" w:bidi="ar-SA"/>
              </w:rPr>
            </w:pPr>
            <w:r>
              <w:rPr>
                <w:rFonts w:ascii="Arial" w:hAnsi="Arial" w:eastAsia="Times New Roman" w:cs="Times New Roman"/>
                <w:i/>
                <w:iCs/>
                <w:kern w:val="0"/>
                <w:sz w:val="18"/>
                <w:lang w:val="en-GB" w:eastAsia="en-US" w:bidi="ar-SA"/>
              </w:rPr>
              <w:t>Emission tests</w:t>
            </w:r>
          </w:p>
        </w:tc>
        <w:tc>
          <w:tcPr>
            <w:tcW w:w="405"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TC14</w:t>
            </w:r>
          </w:p>
        </w:tc>
        <w:tc>
          <w:tcPr>
            <w:tcW w:w="432"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TC14</w:t>
            </w:r>
          </w:p>
        </w:tc>
        <w:tc>
          <w:tcPr>
            <w:tcW w:w="461"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TC14</w:t>
            </w:r>
          </w:p>
        </w:tc>
        <w:tc>
          <w:tcPr>
            <w:tcW w:w="620"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TC13</w:t>
            </w:r>
          </w:p>
        </w:tc>
        <w:tc>
          <w:tcPr>
            <w:tcW w:w="624" w:type="pct"/>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C, NI, NG: TC21</w:t>
            </w: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r>
              <w:rPr>
                <w:rFonts w:ascii="Arial" w:hAnsi="Arial" w:eastAsia="Times New Roman" w:cs="Times New Roman"/>
                <w:i/>
                <w:iCs/>
                <w:kern w:val="0"/>
                <w:sz w:val="18"/>
                <w:lang w:val="en-US" w:eastAsia="en-US" w:bidi="ar-SA"/>
              </w:rPr>
              <w:t>CNC, NCNI, NCNG: NTC21</w:t>
            </w: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r>
              <w:rPr>
                <w:rFonts w:ascii="Arial" w:hAnsi="Arial" w:eastAsia="Times New Roman" w:cs="Times New Roman"/>
                <w:i/>
                <w:iCs/>
                <w:kern w:val="0"/>
                <w:sz w:val="18"/>
                <w:lang w:val="en-US" w:eastAsia="en-US" w:bidi="ar-SA"/>
              </w:rPr>
              <w:t>C/NC, C/NCNI, C/NCNG: NTC21, TC21</w:t>
            </w:r>
          </w:p>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p>
        </w:tc>
        <w:tc>
          <w:tcPr>
            <w:tcW w:w="624" w:type="pct"/>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C, NI, NG: TC21</w:t>
            </w: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r>
              <w:rPr>
                <w:rFonts w:ascii="Arial" w:hAnsi="Arial" w:eastAsia="Times New Roman" w:cs="Times New Roman"/>
                <w:i/>
                <w:iCs/>
                <w:kern w:val="0"/>
                <w:sz w:val="18"/>
                <w:lang w:val="en-US" w:eastAsia="en-US" w:bidi="ar-SA"/>
              </w:rPr>
              <w:t>CNC, NCNI, NCNG: NTC21</w:t>
            </w: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r>
              <w:rPr>
                <w:rFonts w:ascii="Arial" w:hAnsi="Arial" w:eastAsia="Times New Roman" w:cs="Times New Roman"/>
                <w:i/>
                <w:iCs/>
                <w:kern w:val="0"/>
                <w:sz w:val="18"/>
                <w:lang w:val="en-US" w:eastAsia="en-US" w:bidi="ar-SA"/>
              </w:rPr>
              <w:t>C/NC, C/NCNI, C/NCNG: NTC21, TC21</w:t>
            </w:r>
          </w:p>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p>
        </w:tc>
        <w:tc>
          <w:tcPr>
            <w:tcW w:w="624" w:type="pct"/>
          </w:tcPr>
          <w:p>
            <w:pPr>
              <w:keepNext/>
              <w:keepLines/>
              <w:spacing w:beforeLines="-2147483648" w:after="0" w:afterLines="-2147483648" w:line="240" w:lineRule="auto"/>
              <w:jc w:val="left"/>
              <w:rPr>
                <w:rFonts w:ascii="Arial" w:hAnsi="Arial" w:eastAsia="Times New Roman" w:cs="Times New Roman"/>
                <w:i/>
                <w:iCs/>
                <w:kern w:val="0"/>
                <w:sz w:val="18"/>
                <w:lang w:val="sv-SE" w:eastAsia="en-US" w:bidi="ar-SA"/>
              </w:rPr>
            </w:pPr>
            <w:r>
              <w:rPr>
                <w:rFonts w:ascii="Arial" w:hAnsi="Arial" w:eastAsia="Times New Roman" w:cs="Times New Roman"/>
                <w:i/>
                <w:iCs/>
                <w:kern w:val="0"/>
                <w:sz w:val="18"/>
                <w:lang w:val="sv-SE" w:eastAsia="en-US" w:bidi="ar-SA"/>
              </w:rPr>
              <w:t>C: TC22</w:t>
            </w:r>
          </w:p>
          <w:p>
            <w:pPr>
              <w:keepNext/>
              <w:keepLines/>
              <w:spacing w:beforeLines="-2147483648" w:after="0" w:afterLines="-2147483648" w:line="240" w:lineRule="auto"/>
              <w:jc w:val="left"/>
              <w:rPr>
                <w:rFonts w:ascii="Arial" w:hAnsi="Arial" w:eastAsia="Times New Roman" w:cs="Times New Roman"/>
                <w:i/>
                <w:iCs/>
                <w:kern w:val="0"/>
                <w:sz w:val="18"/>
                <w:lang w:val="sv-SE" w:eastAsia="en-US" w:bidi="ar-SA"/>
              </w:rPr>
            </w:pPr>
            <w:r>
              <w:rPr>
                <w:rFonts w:ascii="Arial" w:hAnsi="Arial" w:eastAsia="Times New Roman" w:cs="Times New Roman"/>
                <w:i/>
                <w:iCs/>
                <w:kern w:val="0"/>
                <w:sz w:val="18"/>
                <w:lang w:val="sv-SE" w:eastAsia="en-US" w:bidi="ar-SA"/>
              </w:rPr>
              <w:t>NI: TC22</w:t>
            </w:r>
          </w:p>
          <w:p>
            <w:pPr>
              <w:keepNext/>
              <w:keepLines/>
              <w:spacing w:beforeLines="-2147483648" w:after="0" w:afterLines="-2147483648" w:line="240" w:lineRule="auto"/>
              <w:jc w:val="left"/>
              <w:rPr>
                <w:rFonts w:ascii="Arial" w:hAnsi="Arial" w:eastAsia="Times New Roman" w:cs="Times New Roman"/>
                <w:i/>
                <w:iCs/>
                <w:kern w:val="0"/>
                <w:sz w:val="18"/>
                <w:lang w:val="sv-FI" w:eastAsia="en-US" w:bidi="ar-SA"/>
              </w:rPr>
            </w:pPr>
            <w:r>
              <w:rPr>
                <w:rFonts w:ascii="Arial" w:hAnsi="Arial" w:eastAsia="Times New Roman" w:cs="Times New Roman"/>
                <w:i/>
                <w:iCs/>
                <w:kern w:val="0"/>
                <w:sz w:val="18"/>
                <w:lang w:val="sv-SE" w:eastAsia="en-US" w:bidi="ar-SA"/>
              </w:rPr>
              <w:t>NG: TC22</w:t>
            </w:r>
          </w:p>
        </w:tc>
        <w:tc>
          <w:tcPr>
            <w:tcW w:w="625" w:type="pct"/>
          </w:tcPr>
          <w:p>
            <w:pPr>
              <w:keepNext/>
              <w:keepLines/>
              <w:spacing w:beforeLines="-2147483648" w:after="0" w:afterLines="-2147483648" w:line="240" w:lineRule="auto"/>
              <w:jc w:val="left"/>
              <w:rPr>
                <w:rFonts w:ascii="Arial" w:hAnsi="Arial" w:eastAsia="Times New Roman" w:cs="Times New Roman"/>
                <w:i/>
                <w:iCs/>
                <w:kern w:val="0"/>
                <w:sz w:val="18"/>
                <w:lang w:val="sv-SE" w:eastAsia="en-US" w:bidi="ar-SA"/>
              </w:rPr>
            </w:pPr>
            <w:r>
              <w:rPr>
                <w:rFonts w:ascii="Arial" w:hAnsi="Arial" w:eastAsia="Times New Roman" w:cs="Times New Roman"/>
                <w:i/>
                <w:iCs/>
                <w:kern w:val="0"/>
                <w:sz w:val="18"/>
                <w:lang w:val="sv-SE" w:eastAsia="en-US" w:bidi="ar-SA"/>
              </w:rPr>
              <w:t>C: TC22</w:t>
            </w:r>
          </w:p>
          <w:p>
            <w:pPr>
              <w:keepNext/>
              <w:keepLines/>
              <w:spacing w:beforeLines="-2147483648" w:after="0" w:afterLines="-2147483648" w:line="240" w:lineRule="auto"/>
              <w:jc w:val="left"/>
              <w:rPr>
                <w:rFonts w:ascii="Arial" w:hAnsi="Arial" w:eastAsia="Times New Roman" w:cs="Times New Roman"/>
                <w:i/>
                <w:iCs/>
                <w:kern w:val="0"/>
                <w:sz w:val="18"/>
                <w:lang w:val="sv-SE" w:eastAsia="en-US" w:bidi="ar-SA"/>
              </w:rPr>
            </w:pPr>
            <w:r>
              <w:rPr>
                <w:rFonts w:ascii="Arial" w:hAnsi="Arial" w:eastAsia="Times New Roman" w:cs="Times New Roman"/>
                <w:i/>
                <w:iCs/>
                <w:kern w:val="0"/>
                <w:sz w:val="18"/>
                <w:lang w:val="sv-SE" w:eastAsia="en-US" w:bidi="ar-SA"/>
              </w:rPr>
              <w:t>NI: TC22</w:t>
            </w:r>
          </w:p>
          <w:p>
            <w:pPr>
              <w:keepNext/>
              <w:keepLines/>
              <w:spacing w:beforeLines="-2147483648" w:after="0" w:afterLines="-2147483648" w:line="240" w:lineRule="auto"/>
              <w:jc w:val="left"/>
              <w:rPr>
                <w:rFonts w:ascii="Arial" w:hAnsi="Arial" w:eastAsia="Times New Roman" w:cs="Times New Roman"/>
                <w:i/>
                <w:iCs/>
                <w:kern w:val="0"/>
                <w:sz w:val="18"/>
                <w:lang w:val="sv-FI" w:eastAsia="en-US" w:bidi="ar-SA"/>
              </w:rPr>
            </w:pPr>
            <w:r>
              <w:rPr>
                <w:rFonts w:ascii="Arial" w:hAnsi="Arial" w:eastAsia="Times New Roman" w:cs="Times New Roman"/>
                <w:i/>
                <w:iCs/>
                <w:kern w:val="0"/>
                <w:sz w:val="18"/>
                <w:lang w:val="sv-SE" w:eastAsia="en-US" w:bidi="ar-SA"/>
              </w:rPr>
              <w:t>NG: TC22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pct"/>
          </w:tcPr>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Times New Roman"/>
                <w:i/>
                <w:iCs/>
                <w:kern w:val="0"/>
                <w:sz w:val="18"/>
                <w:lang w:val="en-GB" w:eastAsia="en-US" w:bidi="ar-SA"/>
              </w:rPr>
              <w:t>Immunity tests</w:t>
            </w:r>
          </w:p>
        </w:tc>
        <w:tc>
          <w:tcPr>
            <w:tcW w:w="405"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TC14</w:t>
            </w:r>
          </w:p>
        </w:tc>
        <w:tc>
          <w:tcPr>
            <w:tcW w:w="432"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TC14</w:t>
            </w:r>
          </w:p>
        </w:tc>
        <w:tc>
          <w:tcPr>
            <w:tcW w:w="461"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TC14</w:t>
            </w:r>
          </w:p>
        </w:tc>
        <w:tc>
          <w:tcPr>
            <w:tcW w:w="620"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TC13</w:t>
            </w:r>
          </w:p>
        </w:tc>
        <w:tc>
          <w:tcPr>
            <w:tcW w:w="624" w:type="pct"/>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C, NI, NG: TC21</w:t>
            </w: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r>
              <w:rPr>
                <w:rFonts w:ascii="Arial" w:hAnsi="Arial" w:eastAsia="Times New Roman" w:cs="Times New Roman"/>
                <w:i/>
                <w:iCs/>
                <w:kern w:val="0"/>
                <w:sz w:val="18"/>
                <w:lang w:val="en-US" w:eastAsia="en-US" w:bidi="ar-SA"/>
              </w:rPr>
              <w:t>CNC, NCNI, NCNG: NTC21</w:t>
            </w: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p>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US" w:eastAsia="en-US" w:bidi="ar-SA"/>
              </w:rPr>
              <w:t>C/NC, C/NCNI, C/NCNG: NTC21, TC21</w:t>
            </w:r>
          </w:p>
        </w:tc>
        <w:tc>
          <w:tcPr>
            <w:tcW w:w="624" w:type="pct"/>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C, NI, NG: TC21</w:t>
            </w: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r>
              <w:rPr>
                <w:rFonts w:ascii="Arial" w:hAnsi="Arial" w:eastAsia="Times New Roman" w:cs="Times New Roman"/>
                <w:i/>
                <w:iCs/>
                <w:kern w:val="0"/>
                <w:sz w:val="18"/>
                <w:lang w:val="en-US" w:eastAsia="en-US" w:bidi="ar-SA"/>
              </w:rPr>
              <w:t>CNC, NCNI, NCNG: NTC21</w:t>
            </w: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p>
          <w:p>
            <w:pPr>
              <w:keepNext/>
              <w:keepLines/>
              <w:spacing w:beforeLines="-2147483648" w:after="0" w:afterLines="-2147483648" w:line="240" w:lineRule="auto"/>
              <w:jc w:val="left"/>
              <w:rPr>
                <w:rFonts w:ascii="Arial" w:hAnsi="Arial" w:eastAsia="Times New Roman" w:cs="Times New Roman"/>
                <w:i/>
                <w:iCs/>
                <w:kern w:val="0"/>
                <w:sz w:val="18"/>
                <w:lang w:val="en-US" w:eastAsia="en-US" w:bidi="ar-SA"/>
              </w:rPr>
            </w:pPr>
            <w:r>
              <w:rPr>
                <w:rFonts w:ascii="Arial" w:hAnsi="Arial" w:eastAsia="Times New Roman" w:cs="Times New Roman"/>
                <w:i/>
                <w:iCs/>
                <w:kern w:val="0"/>
                <w:sz w:val="18"/>
                <w:lang w:val="en-US" w:eastAsia="en-US" w:bidi="ar-SA"/>
              </w:rPr>
              <w:t>C/NC, C/NCNI, C/NCNG: NTC21, TC21</w:t>
            </w:r>
          </w:p>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p>
        </w:tc>
        <w:tc>
          <w:tcPr>
            <w:tcW w:w="624" w:type="pct"/>
          </w:tcPr>
          <w:p>
            <w:pPr>
              <w:keepNext/>
              <w:keepLines/>
              <w:spacing w:beforeLines="-2147483648" w:after="0" w:afterLines="-2147483648" w:line="240" w:lineRule="auto"/>
              <w:jc w:val="left"/>
              <w:rPr>
                <w:rFonts w:ascii="Arial" w:hAnsi="Arial" w:eastAsia="Times New Roman" w:cs="Times New Roman"/>
                <w:i/>
                <w:iCs/>
                <w:kern w:val="0"/>
                <w:sz w:val="18"/>
                <w:lang w:val="sv-SE" w:eastAsia="en-US" w:bidi="ar-SA"/>
              </w:rPr>
            </w:pPr>
            <w:r>
              <w:rPr>
                <w:rFonts w:ascii="Arial" w:hAnsi="Arial" w:eastAsia="Times New Roman" w:cs="Times New Roman"/>
                <w:i/>
                <w:iCs/>
                <w:kern w:val="0"/>
                <w:sz w:val="18"/>
                <w:lang w:val="sv-SE" w:eastAsia="en-US" w:bidi="ar-SA"/>
              </w:rPr>
              <w:t>C: TC22</w:t>
            </w:r>
          </w:p>
          <w:p>
            <w:pPr>
              <w:keepNext/>
              <w:keepLines/>
              <w:spacing w:beforeLines="-2147483648" w:after="0" w:afterLines="-2147483648" w:line="240" w:lineRule="auto"/>
              <w:jc w:val="left"/>
              <w:rPr>
                <w:rFonts w:ascii="Arial" w:hAnsi="Arial" w:eastAsia="Times New Roman" w:cs="Times New Roman"/>
                <w:i/>
                <w:iCs/>
                <w:kern w:val="0"/>
                <w:sz w:val="18"/>
                <w:lang w:val="sv-SE" w:eastAsia="en-US" w:bidi="ar-SA"/>
              </w:rPr>
            </w:pPr>
            <w:r>
              <w:rPr>
                <w:rFonts w:ascii="Arial" w:hAnsi="Arial" w:eastAsia="Times New Roman" w:cs="Times New Roman"/>
                <w:i/>
                <w:iCs/>
                <w:kern w:val="0"/>
                <w:sz w:val="18"/>
                <w:lang w:val="sv-SE" w:eastAsia="en-US" w:bidi="ar-SA"/>
              </w:rPr>
              <w:t>NI: TC22</w:t>
            </w:r>
          </w:p>
          <w:p>
            <w:pPr>
              <w:keepNext/>
              <w:keepLines/>
              <w:spacing w:beforeLines="-2147483648" w:after="0" w:afterLines="-2147483648" w:line="240" w:lineRule="auto"/>
              <w:jc w:val="left"/>
              <w:rPr>
                <w:rFonts w:ascii="Arial" w:hAnsi="Arial" w:eastAsia="Times New Roman" w:cs="Times New Roman"/>
                <w:i/>
                <w:iCs/>
                <w:kern w:val="0"/>
                <w:sz w:val="18"/>
                <w:lang w:val="sv-FI" w:eastAsia="en-US" w:bidi="ar-SA"/>
              </w:rPr>
            </w:pPr>
            <w:r>
              <w:rPr>
                <w:rFonts w:ascii="Arial" w:hAnsi="Arial" w:eastAsia="Times New Roman" w:cs="Times New Roman"/>
                <w:i/>
                <w:iCs/>
                <w:kern w:val="0"/>
                <w:sz w:val="18"/>
                <w:lang w:val="sv-SE" w:eastAsia="en-US" w:bidi="ar-SA"/>
              </w:rPr>
              <w:t>NG: TC22</w:t>
            </w:r>
          </w:p>
        </w:tc>
        <w:tc>
          <w:tcPr>
            <w:tcW w:w="625" w:type="pct"/>
          </w:tcPr>
          <w:p>
            <w:pPr>
              <w:keepNext/>
              <w:keepLines/>
              <w:spacing w:beforeLines="-2147483648" w:after="0" w:afterLines="-2147483648" w:line="240" w:lineRule="auto"/>
              <w:jc w:val="left"/>
              <w:rPr>
                <w:rFonts w:ascii="Arial" w:hAnsi="Arial" w:eastAsia="Times New Roman" w:cs="Times New Roman"/>
                <w:i/>
                <w:iCs/>
                <w:kern w:val="0"/>
                <w:sz w:val="18"/>
                <w:lang w:val="sv-SE" w:eastAsia="en-US" w:bidi="ar-SA"/>
              </w:rPr>
            </w:pPr>
            <w:r>
              <w:rPr>
                <w:rFonts w:ascii="Arial" w:hAnsi="Arial" w:eastAsia="Times New Roman" w:cs="Times New Roman"/>
                <w:i/>
                <w:iCs/>
                <w:kern w:val="0"/>
                <w:sz w:val="18"/>
                <w:lang w:val="sv-SE" w:eastAsia="en-US" w:bidi="ar-SA"/>
              </w:rPr>
              <w:t>C: TC22</w:t>
            </w:r>
          </w:p>
          <w:p>
            <w:pPr>
              <w:keepNext/>
              <w:keepLines/>
              <w:spacing w:beforeLines="-2147483648" w:after="0" w:afterLines="-2147483648" w:line="240" w:lineRule="auto"/>
              <w:jc w:val="left"/>
              <w:rPr>
                <w:rFonts w:ascii="Arial" w:hAnsi="Arial" w:eastAsia="Times New Roman" w:cs="Times New Roman"/>
                <w:i/>
                <w:iCs/>
                <w:kern w:val="0"/>
                <w:sz w:val="18"/>
                <w:lang w:val="sv-SE" w:eastAsia="en-US" w:bidi="ar-SA"/>
              </w:rPr>
            </w:pPr>
            <w:r>
              <w:rPr>
                <w:rFonts w:ascii="Arial" w:hAnsi="Arial" w:eastAsia="Times New Roman" w:cs="Times New Roman"/>
                <w:i/>
                <w:iCs/>
                <w:kern w:val="0"/>
                <w:sz w:val="18"/>
                <w:lang w:val="sv-SE" w:eastAsia="en-US" w:bidi="ar-SA"/>
              </w:rPr>
              <w:t>NI: TC22</w:t>
            </w:r>
          </w:p>
          <w:p>
            <w:pPr>
              <w:keepNext/>
              <w:keepLines/>
              <w:spacing w:beforeLines="-2147483648" w:after="0" w:afterLines="-2147483648" w:line="240" w:lineRule="auto"/>
              <w:jc w:val="left"/>
              <w:rPr>
                <w:rFonts w:ascii="Arial" w:hAnsi="Arial" w:eastAsia="Times New Roman" w:cs="Times New Roman"/>
                <w:i/>
                <w:iCs/>
                <w:kern w:val="0"/>
                <w:sz w:val="18"/>
                <w:lang w:val="sv-FI" w:eastAsia="en-US" w:bidi="ar-SA"/>
              </w:rPr>
            </w:pPr>
            <w:r>
              <w:rPr>
                <w:rFonts w:ascii="Arial" w:hAnsi="Arial" w:eastAsia="Times New Roman" w:cs="Times New Roman"/>
                <w:i/>
                <w:iCs/>
                <w:kern w:val="0"/>
                <w:sz w:val="18"/>
                <w:lang w:val="sv-SE" w:eastAsia="en-US" w:bidi="ar-SA"/>
              </w:rPr>
              <w:t>NG: TC22</w:t>
            </w:r>
          </w:p>
        </w:tc>
      </w:tr>
    </w:tbl>
    <w:p>
      <w:pPr>
        <w:spacing w:beforeLines="-2147483648" w:after="180" w:afterLines="-2147483648" w:line="240" w:lineRule="auto"/>
        <w:jc w:val="left"/>
        <w:rPr>
          <w:rFonts w:eastAsia="Times New Roman"/>
          <w:i/>
          <w:iCs/>
          <w:kern w:val="0"/>
          <w:sz w:val="20"/>
          <w:lang w:val="sv-FI" w:eastAsia="en-US"/>
        </w:rPr>
      </w:pPr>
    </w:p>
    <w:p>
      <w:pPr>
        <w:keepNext/>
        <w:keepLines/>
        <w:spacing w:before="60" w:beforeLines="-2147483648" w:after="180" w:afterLines="-2147483648" w:line="240" w:lineRule="auto"/>
        <w:jc w:val="center"/>
        <w:rPr>
          <w:rFonts w:ascii="Arial" w:hAnsi="Arial" w:eastAsia="Times New Roman" w:cs="Times New Roman"/>
          <w:b/>
          <w:i/>
          <w:iCs/>
          <w:kern w:val="0"/>
          <w:sz w:val="22"/>
          <w:lang w:val="en-GB" w:eastAsia="en-US" w:bidi="ar-SA"/>
        </w:rPr>
      </w:pPr>
      <w:r>
        <w:rPr>
          <w:rFonts w:ascii="Arial" w:hAnsi="Arial" w:eastAsia="Times New Roman" w:cs="Times New Roman"/>
          <w:b/>
          <w:i/>
          <w:iCs/>
          <w:kern w:val="0"/>
          <w:sz w:val="22"/>
          <w:lang w:val="en-GB" w:eastAsia="en-US" w:bidi="ar-SA"/>
        </w:rPr>
        <w:t>Table 4.5-2: Test configurations for single-band Single-RAT multi-carrier capable BS</w:t>
      </w:r>
    </w:p>
    <w:tbl>
      <w:tblPr>
        <w:tblStyle w:val="22"/>
        <w:tblW w:w="10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413"/>
        <w:gridCol w:w="1418"/>
        <w:gridCol w:w="992"/>
        <w:gridCol w:w="1276"/>
        <w:gridCol w:w="1276"/>
        <w:gridCol w:w="1275"/>
        <w:gridCol w:w="85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jc w:val="center"/>
        </w:trPr>
        <w:tc>
          <w:tcPr>
            <w:tcW w:w="1515" w:type="dxa"/>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Capability Set</w:t>
            </w:r>
          </w:p>
        </w:tc>
        <w:tc>
          <w:tcPr>
            <w:tcW w:w="3823" w:type="dxa"/>
            <w:gridSpan w:val="3"/>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UTRA (MC) capable BS (CS1)</w:t>
            </w:r>
          </w:p>
        </w:tc>
        <w:tc>
          <w:tcPr>
            <w:tcW w:w="3827" w:type="dxa"/>
            <w:gridSpan w:val="3"/>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E-UTRA (MC) capable BS (CS2)</w:t>
            </w:r>
          </w:p>
          <w:p>
            <w:pPr>
              <w:keepNext/>
              <w:keepLines/>
              <w:spacing w:beforeLines="-2147483648" w:after="0" w:afterLines="-2147483648" w:line="240" w:lineRule="auto"/>
              <w:jc w:val="center"/>
              <w:rPr>
                <w:rFonts w:ascii="Arial" w:hAnsi="Arial" w:eastAsia="Times New Roman" w:cs="Arial"/>
                <w:b/>
                <w:bCs/>
                <w:i/>
                <w:iCs/>
                <w:kern w:val="0"/>
                <w:sz w:val="18"/>
                <w:szCs w:val="18"/>
                <w:lang w:val="en-GB" w:eastAsia="en-US" w:bidi="ar-SA"/>
              </w:rPr>
            </w:pPr>
            <w:r>
              <w:rPr>
                <w:rFonts w:ascii="Arial" w:hAnsi="Arial" w:eastAsia="Times New Roman" w:cs="Arial"/>
                <w:b/>
                <w:bCs/>
                <w:i/>
                <w:iCs/>
                <w:kern w:val="0"/>
                <w:sz w:val="18"/>
                <w:szCs w:val="18"/>
                <w:lang w:val="en-GB" w:eastAsia="en-US" w:bidi="ar-SA"/>
              </w:rPr>
              <w:t>NB-IoT in-band,</w:t>
            </w:r>
          </w:p>
          <w:p>
            <w:pPr>
              <w:keepNext/>
              <w:keepLines/>
              <w:spacing w:beforeLines="-2147483648" w:after="0" w:afterLines="-2147483648" w:line="240" w:lineRule="auto"/>
              <w:jc w:val="center"/>
              <w:rPr>
                <w:rFonts w:ascii="Arial" w:hAnsi="Arial" w:eastAsia="Times New Roman" w:cs="Arial"/>
                <w:b/>
                <w:bCs/>
                <w:i/>
                <w:iCs/>
                <w:kern w:val="0"/>
                <w:sz w:val="18"/>
                <w:szCs w:val="18"/>
                <w:vertAlign w:val="superscript"/>
                <w:lang w:val="en-GB" w:eastAsia="en-US" w:bidi="ar-SA"/>
              </w:rPr>
            </w:pPr>
            <w:r>
              <w:rPr>
                <w:rFonts w:ascii="Arial" w:hAnsi="Arial" w:eastAsia="Times New Roman" w:cs="Arial"/>
                <w:b/>
                <w:bCs/>
                <w:i/>
                <w:iCs/>
                <w:kern w:val="0"/>
                <w:sz w:val="18"/>
                <w:szCs w:val="18"/>
                <w:lang w:val="en-GB" w:eastAsia="en-US" w:bidi="ar-SA"/>
              </w:rPr>
              <w:t>NB-IoT guard band</w:t>
            </w:r>
          </w:p>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Arial"/>
                <w:b/>
                <w:bCs/>
                <w:i/>
                <w:iCs/>
                <w:kern w:val="0"/>
                <w:sz w:val="18"/>
                <w:szCs w:val="18"/>
                <w:lang w:val="en-GB" w:eastAsia="en-US" w:bidi="ar-SA"/>
              </w:rPr>
              <w:t>(Note 2, Note 3)</w:t>
            </w:r>
          </w:p>
        </w:tc>
        <w:tc>
          <w:tcPr>
            <w:tcW w:w="1701" w:type="dxa"/>
            <w:gridSpan w:val="2"/>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NB-IoT (MC) capable BS (CS8)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15" w:type="dxa"/>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en-US" w:bidi="ar-SA"/>
              </w:rPr>
              <w:t>BS test case</w:t>
            </w:r>
          </w:p>
        </w:tc>
        <w:tc>
          <w:tcPr>
            <w:tcW w:w="1413" w:type="dxa"/>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BC1</w:t>
            </w:r>
          </w:p>
        </w:tc>
        <w:tc>
          <w:tcPr>
            <w:tcW w:w="1418" w:type="dxa"/>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BC2</w:t>
            </w:r>
          </w:p>
        </w:tc>
        <w:tc>
          <w:tcPr>
            <w:tcW w:w="992" w:type="dxa"/>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BC3</w:t>
            </w:r>
          </w:p>
        </w:tc>
        <w:tc>
          <w:tcPr>
            <w:tcW w:w="1276" w:type="dxa"/>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BC1</w:t>
            </w:r>
          </w:p>
        </w:tc>
        <w:tc>
          <w:tcPr>
            <w:tcW w:w="1276" w:type="dxa"/>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BC2</w:t>
            </w:r>
          </w:p>
        </w:tc>
        <w:tc>
          <w:tcPr>
            <w:tcW w:w="1275" w:type="dxa"/>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BC3</w:t>
            </w:r>
          </w:p>
        </w:tc>
        <w:tc>
          <w:tcPr>
            <w:tcW w:w="851" w:type="dxa"/>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BC1</w:t>
            </w:r>
          </w:p>
        </w:tc>
        <w:tc>
          <w:tcPr>
            <w:tcW w:w="850" w:type="dxa"/>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15" w:type="dxa"/>
          </w:tcPr>
          <w:p>
            <w:pPr>
              <w:keepNext/>
              <w:keepLines/>
              <w:spacing w:beforeLines="-2147483648" w:after="0" w:afterLines="-2147483648" w:line="240" w:lineRule="auto"/>
              <w:jc w:val="left"/>
              <w:rPr>
                <w:rFonts w:ascii="Arial" w:hAnsi="Arial" w:eastAsia="Times New Roman" w:cs="Times New Roman"/>
                <w:b/>
                <w:bCs/>
                <w:i/>
                <w:iCs/>
                <w:kern w:val="0"/>
                <w:sz w:val="18"/>
                <w:lang w:val="en-GB" w:eastAsia="en-US" w:bidi="ar-SA"/>
              </w:rPr>
            </w:pPr>
            <w:r>
              <w:rPr>
                <w:rFonts w:ascii="Arial" w:hAnsi="Arial" w:eastAsia="Times New Roman" w:cs="Times New Roman"/>
                <w:i/>
                <w:iCs/>
                <w:kern w:val="0"/>
                <w:sz w:val="18"/>
                <w:lang w:val="en-GB" w:eastAsia="en-US" w:bidi="ar-SA"/>
              </w:rPr>
              <w:t>Emission tests</w:t>
            </w:r>
          </w:p>
        </w:tc>
        <w:tc>
          <w:tcPr>
            <w:tcW w:w="1413" w:type="dxa"/>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 xml:space="preserve">C: TC1a </w:t>
            </w:r>
          </w:p>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CNC: NTC1a</w:t>
            </w:r>
          </w:p>
          <w:p>
            <w:pPr>
              <w:keepNext/>
              <w:keepLines/>
              <w:spacing w:beforeLines="-2147483648" w:after="0" w:afterLines="-2147483648" w:line="240" w:lineRule="auto"/>
              <w:jc w:val="left"/>
              <w:rPr>
                <w:rFonts w:ascii="Arial" w:hAnsi="Arial" w:eastAsia="Times New Roman" w:cs="Arial"/>
                <w:i/>
                <w:iCs/>
                <w:kern w:val="0"/>
                <w:sz w:val="16"/>
                <w:szCs w:val="16"/>
                <w:lang w:val="en-GB" w:eastAsia="ja-JP" w:bidi="ar-SA"/>
              </w:rPr>
            </w:pPr>
            <w:r>
              <w:rPr>
                <w:rFonts w:ascii="Arial" w:hAnsi="Arial" w:eastAsia="Times New Roman" w:cs="Times New Roman"/>
                <w:i/>
                <w:iCs/>
                <w:kern w:val="0"/>
                <w:sz w:val="18"/>
                <w:lang w:val="en-GB" w:eastAsia="en-US" w:bidi="ar-SA"/>
              </w:rPr>
              <w:t xml:space="preserve">C/NC: TC1a </w:t>
            </w:r>
            <w:r>
              <w:rPr>
                <w:rFonts w:ascii="Arial" w:hAnsi="Arial" w:eastAsia="Times New Roman" w:cs="Times New Roman"/>
                <w:i/>
                <w:iCs/>
                <w:kern w:val="0"/>
                <w:sz w:val="18"/>
                <w:highlight w:val="none"/>
                <w:lang w:val="en-GB" w:eastAsia="en-US" w:bidi="ar-SA"/>
              </w:rPr>
              <w:t>and N</w:t>
            </w:r>
            <w:r>
              <w:rPr>
                <w:rFonts w:ascii="Arial" w:hAnsi="Arial" w:eastAsia="Times New Roman" w:cs="Times New Roman"/>
                <w:i/>
                <w:iCs/>
                <w:kern w:val="0"/>
                <w:sz w:val="18"/>
                <w:lang w:val="en-GB" w:eastAsia="ja-JP" w:bidi="ar-SA"/>
              </w:rPr>
              <w:t xml:space="preserve">TC1a </w:t>
            </w:r>
          </w:p>
        </w:tc>
        <w:tc>
          <w:tcPr>
            <w:tcW w:w="1418" w:type="dxa"/>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 xml:space="preserve">C: TC1a </w:t>
            </w:r>
          </w:p>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CNC: NTC1a</w:t>
            </w:r>
          </w:p>
          <w:p>
            <w:pPr>
              <w:keepNext/>
              <w:keepLines/>
              <w:spacing w:beforeLines="-2147483648" w:after="0" w:afterLines="-2147483648" w:line="240" w:lineRule="auto"/>
              <w:jc w:val="left"/>
              <w:rPr>
                <w:rFonts w:ascii="Arial" w:hAnsi="Arial" w:eastAsia="Times New Roman" w:cs="Arial"/>
                <w:i/>
                <w:iCs/>
                <w:kern w:val="0"/>
                <w:sz w:val="16"/>
                <w:szCs w:val="16"/>
                <w:lang w:val="en-GB" w:eastAsia="ja-JP" w:bidi="ar-SA"/>
              </w:rPr>
            </w:pPr>
            <w:r>
              <w:rPr>
                <w:rFonts w:ascii="Arial" w:hAnsi="Arial" w:eastAsia="Times New Roman" w:cs="Times New Roman"/>
                <w:i/>
                <w:iCs/>
                <w:kern w:val="0"/>
                <w:sz w:val="18"/>
                <w:lang w:val="en-GB" w:eastAsia="en-US" w:bidi="ar-SA"/>
              </w:rPr>
              <w:t>C/NC</w:t>
            </w:r>
            <w:r>
              <w:rPr>
                <w:rFonts w:ascii="Arial" w:hAnsi="Arial" w:eastAsia="Times New Roman" w:cs="Times New Roman"/>
                <w:i/>
                <w:iCs/>
                <w:kern w:val="0"/>
                <w:sz w:val="18"/>
                <w:highlight w:val="none"/>
                <w:lang w:val="en-GB" w:eastAsia="en-US" w:bidi="ar-SA"/>
              </w:rPr>
              <w:t>: TC1a and N</w:t>
            </w:r>
            <w:r>
              <w:rPr>
                <w:rFonts w:ascii="Arial" w:hAnsi="Arial" w:eastAsia="Times New Roman" w:cs="Times New Roman"/>
                <w:i/>
                <w:iCs/>
                <w:kern w:val="0"/>
                <w:sz w:val="18"/>
                <w:highlight w:val="none"/>
                <w:lang w:val="en-GB" w:eastAsia="ja-JP" w:bidi="ar-SA"/>
              </w:rPr>
              <w:t>T</w:t>
            </w:r>
            <w:r>
              <w:rPr>
                <w:rFonts w:ascii="Arial" w:hAnsi="Arial" w:eastAsia="Times New Roman" w:cs="Times New Roman"/>
                <w:i/>
                <w:iCs/>
                <w:kern w:val="0"/>
                <w:sz w:val="18"/>
                <w:lang w:val="en-GB" w:eastAsia="ja-JP" w:bidi="ar-SA"/>
              </w:rPr>
              <w:t xml:space="preserve">C1a </w:t>
            </w:r>
          </w:p>
        </w:tc>
        <w:tc>
          <w:tcPr>
            <w:tcW w:w="992" w:type="dxa"/>
          </w:tcPr>
          <w:p>
            <w:pPr>
              <w:keepNext/>
              <w:keepLines/>
              <w:spacing w:beforeLines="-2147483648" w:after="0" w:afterLines="-2147483648" w:line="240" w:lineRule="auto"/>
              <w:jc w:val="left"/>
              <w:rPr>
                <w:rFonts w:ascii="Arial" w:hAnsi="Arial" w:eastAsia="Times New Roman" w:cs="Arial"/>
                <w:i/>
                <w:iCs/>
                <w:kern w:val="0"/>
                <w:sz w:val="16"/>
                <w:szCs w:val="16"/>
                <w:lang w:val="en-GB" w:eastAsia="ja-JP" w:bidi="ar-SA"/>
              </w:rPr>
            </w:pPr>
            <w:r>
              <w:rPr>
                <w:rFonts w:ascii="Arial" w:hAnsi="Arial" w:eastAsia="Times New Roman" w:cs="Times New Roman"/>
                <w:i/>
                <w:iCs/>
                <w:kern w:val="0"/>
                <w:sz w:val="18"/>
                <w:lang w:val="en-GB" w:eastAsia="ja-JP" w:bidi="ar-SA"/>
              </w:rPr>
              <w:t xml:space="preserve">C: TC1b </w:t>
            </w:r>
          </w:p>
        </w:tc>
        <w:tc>
          <w:tcPr>
            <w:tcW w:w="1276" w:type="dxa"/>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 xml:space="preserve">C: TC2 </w:t>
            </w:r>
          </w:p>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CNC: NTC2</w:t>
            </w:r>
          </w:p>
          <w:p>
            <w:pPr>
              <w:keepNext/>
              <w:keepLines/>
              <w:spacing w:beforeLines="-2147483648" w:after="0" w:afterLines="-2147483648" w:line="240" w:lineRule="auto"/>
              <w:jc w:val="left"/>
              <w:rPr>
                <w:rFonts w:ascii="Arial" w:hAnsi="Arial" w:eastAsia="Times New Roman" w:cs="Arial"/>
                <w:i/>
                <w:iCs/>
                <w:kern w:val="0"/>
                <w:sz w:val="16"/>
                <w:szCs w:val="16"/>
                <w:lang w:val="en-GB" w:eastAsia="ja-JP" w:bidi="ar-SA"/>
              </w:rPr>
            </w:pPr>
            <w:r>
              <w:rPr>
                <w:rFonts w:ascii="Arial" w:hAnsi="Arial" w:eastAsia="Times New Roman" w:cs="Times New Roman"/>
                <w:i/>
                <w:iCs/>
                <w:kern w:val="0"/>
                <w:sz w:val="18"/>
                <w:lang w:val="en-GB" w:eastAsia="en-US" w:bidi="ar-SA"/>
              </w:rPr>
              <w:t xml:space="preserve">C/NC: TC2 </w:t>
            </w:r>
            <w:r>
              <w:rPr>
                <w:rFonts w:ascii="Arial" w:hAnsi="Arial" w:eastAsia="Times New Roman" w:cs="Times New Roman"/>
                <w:i/>
                <w:iCs/>
                <w:color w:val="auto"/>
                <w:kern w:val="0"/>
                <w:sz w:val="18"/>
                <w:highlight w:val="none"/>
                <w:lang w:val="en-GB" w:eastAsia="en-US" w:bidi="ar-SA"/>
              </w:rPr>
              <w:t xml:space="preserve">and </w:t>
            </w:r>
            <w:r>
              <w:rPr>
                <w:rFonts w:ascii="Arial" w:hAnsi="Arial" w:eastAsia="Times New Roman" w:cs="Times New Roman"/>
                <w:i/>
                <w:iCs/>
                <w:kern w:val="0"/>
                <w:sz w:val="18"/>
                <w:lang w:val="en-GB" w:eastAsia="en-US" w:bidi="ar-SA"/>
              </w:rPr>
              <w:t>N</w:t>
            </w:r>
            <w:r>
              <w:rPr>
                <w:rFonts w:ascii="Arial" w:hAnsi="Arial" w:eastAsia="Times New Roman" w:cs="Times New Roman"/>
                <w:i/>
                <w:iCs/>
                <w:kern w:val="0"/>
                <w:sz w:val="18"/>
                <w:lang w:val="en-GB" w:eastAsia="ja-JP" w:bidi="ar-SA"/>
              </w:rPr>
              <w:t xml:space="preserve">TC2 </w:t>
            </w:r>
          </w:p>
        </w:tc>
        <w:tc>
          <w:tcPr>
            <w:tcW w:w="1276" w:type="dxa"/>
          </w:tcPr>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Times New Roman"/>
                <w:i/>
                <w:iCs/>
                <w:kern w:val="0"/>
                <w:sz w:val="18"/>
                <w:highlight w:val="none"/>
                <w:lang w:val="en-GB" w:eastAsia="en-US" w:bidi="ar-SA"/>
              </w:rPr>
              <w:t xml:space="preserve">C: TC2 </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Times New Roman"/>
                <w:i/>
                <w:iCs/>
                <w:kern w:val="0"/>
                <w:sz w:val="18"/>
                <w:highlight w:val="none"/>
                <w:lang w:val="en-GB" w:eastAsia="en-US" w:bidi="ar-SA"/>
              </w:rPr>
              <w:t>CNC: NTC2</w:t>
            </w:r>
          </w:p>
          <w:p>
            <w:pPr>
              <w:keepNext/>
              <w:keepLines/>
              <w:spacing w:beforeLines="-2147483648" w:after="0" w:afterLines="-2147483648" w:line="240" w:lineRule="auto"/>
              <w:jc w:val="left"/>
              <w:rPr>
                <w:rFonts w:ascii="Arial" w:hAnsi="Arial" w:eastAsia="Times New Roman" w:cs="Arial"/>
                <w:i/>
                <w:iCs/>
                <w:kern w:val="0"/>
                <w:sz w:val="16"/>
                <w:szCs w:val="16"/>
                <w:highlight w:val="none"/>
                <w:lang w:val="en-GB" w:eastAsia="ja-JP" w:bidi="ar-SA"/>
              </w:rPr>
            </w:pPr>
            <w:r>
              <w:rPr>
                <w:rFonts w:ascii="Arial" w:hAnsi="Arial" w:eastAsia="Times New Roman" w:cs="Times New Roman"/>
                <w:i/>
                <w:iCs/>
                <w:kern w:val="0"/>
                <w:sz w:val="18"/>
                <w:highlight w:val="none"/>
                <w:lang w:val="en-GB" w:eastAsia="en-US" w:bidi="ar-SA"/>
              </w:rPr>
              <w:t>C/NC: TC2 and N</w:t>
            </w:r>
            <w:r>
              <w:rPr>
                <w:rFonts w:ascii="Arial" w:hAnsi="Arial" w:eastAsia="Times New Roman" w:cs="Times New Roman"/>
                <w:i/>
                <w:iCs/>
                <w:kern w:val="0"/>
                <w:sz w:val="18"/>
                <w:highlight w:val="none"/>
                <w:lang w:val="en-GB" w:eastAsia="ja-JP" w:bidi="ar-SA"/>
              </w:rPr>
              <w:t xml:space="preserve">TC2 </w:t>
            </w:r>
          </w:p>
        </w:tc>
        <w:tc>
          <w:tcPr>
            <w:tcW w:w="1275" w:type="dxa"/>
          </w:tcPr>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Times New Roman"/>
                <w:i/>
                <w:iCs/>
                <w:kern w:val="0"/>
                <w:sz w:val="18"/>
                <w:highlight w:val="none"/>
                <w:lang w:val="en-GB" w:eastAsia="en-US" w:bidi="ar-SA"/>
              </w:rPr>
              <w:t xml:space="preserve">C: TC2 </w:t>
            </w:r>
          </w:p>
          <w:p>
            <w:pPr>
              <w:keepNext/>
              <w:keepLines/>
              <w:spacing w:beforeLines="-2147483648" w:after="0" w:afterLines="-2147483648" w:line="240" w:lineRule="auto"/>
              <w:jc w:val="left"/>
              <w:rPr>
                <w:rFonts w:ascii="Arial" w:hAnsi="Arial" w:eastAsia="Times New Roman" w:cs="Times New Roman"/>
                <w:i/>
                <w:iCs/>
                <w:kern w:val="0"/>
                <w:sz w:val="18"/>
                <w:highlight w:val="none"/>
                <w:lang w:val="en-GB" w:eastAsia="en-US" w:bidi="ar-SA"/>
              </w:rPr>
            </w:pPr>
            <w:r>
              <w:rPr>
                <w:rFonts w:ascii="Arial" w:hAnsi="Arial" w:eastAsia="Times New Roman" w:cs="Times New Roman"/>
                <w:i/>
                <w:iCs/>
                <w:kern w:val="0"/>
                <w:sz w:val="18"/>
                <w:highlight w:val="none"/>
                <w:lang w:val="en-GB" w:eastAsia="en-US" w:bidi="ar-SA"/>
              </w:rPr>
              <w:t>CNC: NTC2</w:t>
            </w:r>
          </w:p>
          <w:p>
            <w:pPr>
              <w:keepNext/>
              <w:keepLines/>
              <w:spacing w:beforeLines="-2147483648" w:after="0" w:afterLines="-2147483648" w:line="240" w:lineRule="auto"/>
              <w:jc w:val="left"/>
              <w:rPr>
                <w:rFonts w:ascii="Arial" w:hAnsi="Arial" w:eastAsia="Times New Roman" w:cs="Arial"/>
                <w:i/>
                <w:iCs/>
                <w:kern w:val="0"/>
                <w:sz w:val="16"/>
                <w:szCs w:val="16"/>
                <w:highlight w:val="none"/>
                <w:lang w:val="en-GB" w:eastAsia="ja-JP" w:bidi="ar-SA"/>
              </w:rPr>
            </w:pPr>
            <w:r>
              <w:rPr>
                <w:rFonts w:ascii="Arial" w:hAnsi="Arial" w:eastAsia="Times New Roman" w:cs="Times New Roman"/>
                <w:i/>
                <w:iCs/>
                <w:kern w:val="0"/>
                <w:sz w:val="18"/>
                <w:highlight w:val="none"/>
                <w:lang w:val="en-GB" w:eastAsia="en-US" w:bidi="ar-SA"/>
              </w:rPr>
              <w:t>C/NC: TC2 and N</w:t>
            </w:r>
            <w:r>
              <w:rPr>
                <w:rFonts w:ascii="Arial" w:hAnsi="Arial" w:eastAsia="Times New Roman" w:cs="Times New Roman"/>
                <w:i/>
                <w:iCs/>
                <w:kern w:val="0"/>
                <w:sz w:val="18"/>
                <w:highlight w:val="none"/>
                <w:lang w:val="en-GB" w:eastAsia="ja-JP" w:bidi="ar-SA"/>
              </w:rPr>
              <w:t xml:space="preserve">TC2 </w:t>
            </w:r>
          </w:p>
        </w:tc>
        <w:tc>
          <w:tcPr>
            <w:tcW w:w="851" w:type="dxa"/>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TC8</w:t>
            </w:r>
          </w:p>
        </w:tc>
        <w:tc>
          <w:tcPr>
            <w:tcW w:w="850" w:type="dxa"/>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15" w:type="dxa"/>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Immunity tests</w:t>
            </w:r>
          </w:p>
        </w:tc>
        <w:tc>
          <w:tcPr>
            <w:tcW w:w="1413" w:type="dxa"/>
          </w:tcPr>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C: TC1a</w:t>
            </w:r>
          </w:p>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CNC: NTC1a</w:t>
            </w:r>
          </w:p>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Arial"/>
                <w:i/>
                <w:iCs/>
                <w:kern w:val="0"/>
                <w:sz w:val="18"/>
                <w:lang w:val="en-GB" w:eastAsia="en-US" w:bidi="ar-SA"/>
              </w:rPr>
              <w:t>C/NC: TC1a, NTC1a</w:t>
            </w:r>
          </w:p>
        </w:tc>
        <w:tc>
          <w:tcPr>
            <w:tcW w:w="1418" w:type="dxa"/>
          </w:tcPr>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C: TC1a</w:t>
            </w:r>
          </w:p>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CNC: NTC1a</w:t>
            </w:r>
          </w:p>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Arial"/>
                <w:i/>
                <w:iCs/>
                <w:kern w:val="0"/>
                <w:sz w:val="18"/>
                <w:lang w:val="en-GB" w:eastAsia="en-US" w:bidi="ar-SA"/>
              </w:rPr>
              <w:t>C/NC: TC1a, NTC1a</w:t>
            </w:r>
          </w:p>
        </w:tc>
        <w:tc>
          <w:tcPr>
            <w:tcW w:w="992" w:type="dxa"/>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Arial"/>
                <w:i/>
                <w:iCs/>
                <w:kern w:val="0"/>
                <w:sz w:val="18"/>
                <w:lang w:val="en-GB" w:eastAsia="en-US" w:bidi="ar-SA"/>
              </w:rPr>
              <w:t>C: TC1b</w:t>
            </w:r>
          </w:p>
        </w:tc>
        <w:tc>
          <w:tcPr>
            <w:tcW w:w="1276" w:type="dxa"/>
          </w:tcPr>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C: TC2</w:t>
            </w:r>
          </w:p>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CNC: NTC2</w:t>
            </w:r>
          </w:p>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C/NC: TC2, NTC2</w:t>
            </w:r>
          </w:p>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NI: TC17</w:t>
            </w:r>
          </w:p>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Arial"/>
                <w:i/>
                <w:iCs/>
                <w:kern w:val="0"/>
                <w:sz w:val="18"/>
                <w:lang w:val="en-GB" w:eastAsia="en-US" w:bidi="ar-SA"/>
              </w:rPr>
              <w:t>NG: TC20</w:t>
            </w:r>
          </w:p>
        </w:tc>
        <w:tc>
          <w:tcPr>
            <w:tcW w:w="1276" w:type="dxa"/>
          </w:tcPr>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C: TC2</w:t>
            </w:r>
          </w:p>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CNC: NTC2</w:t>
            </w:r>
          </w:p>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C/NC: TC2, NTC2</w:t>
            </w:r>
          </w:p>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NI: TC17</w:t>
            </w:r>
          </w:p>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Arial"/>
                <w:i/>
                <w:iCs/>
                <w:kern w:val="0"/>
                <w:sz w:val="18"/>
                <w:lang w:val="en-GB" w:eastAsia="en-US" w:bidi="ar-SA"/>
              </w:rPr>
              <w:t>NG: TC20</w:t>
            </w:r>
          </w:p>
        </w:tc>
        <w:tc>
          <w:tcPr>
            <w:tcW w:w="1275" w:type="dxa"/>
          </w:tcPr>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 xml:space="preserve">C: TC2 </w:t>
            </w:r>
          </w:p>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CNC: NTC2</w:t>
            </w:r>
          </w:p>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C/NC: TC2, NTC2</w:t>
            </w:r>
          </w:p>
          <w:p>
            <w:pPr>
              <w:keepNext/>
              <w:keepLines/>
              <w:spacing w:beforeLines="-2147483648" w:after="0" w:afterLines="-2147483648" w:line="240" w:lineRule="auto"/>
              <w:jc w:val="left"/>
              <w:rPr>
                <w:rFonts w:ascii="Arial" w:hAnsi="Arial" w:eastAsia="Times New Roman" w:cs="Arial"/>
                <w:i/>
                <w:iCs/>
                <w:kern w:val="0"/>
                <w:sz w:val="18"/>
                <w:lang w:val="en-GB" w:eastAsia="en-US" w:bidi="ar-SA"/>
              </w:rPr>
            </w:pPr>
            <w:r>
              <w:rPr>
                <w:rFonts w:ascii="Arial" w:hAnsi="Arial" w:eastAsia="Times New Roman" w:cs="Arial"/>
                <w:i/>
                <w:iCs/>
                <w:kern w:val="0"/>
                <w:sz w:val="18"/>
                <w:lang w:val="en-GB" w:eastAsia="en-US" w:bidi="ar-SA"/>
              </w:rPr>
              <w:t>NI: TC17</w:t>
            </w:r>
          </w:p>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Arial"/>
                <w:i/>
                <w:iCs/>
                <w:kern w:val="0"/>
                <w:sz w:val="18"/>
                <w:lang w:val="en-GB" w:eastAsia="en-US" w:bidi="ar-SA"/>
              </w:rPr>
              <w:t>NG: TC20</w:t>
            </w:r>
          </w:p>
        </w:tc>
        <w:tc>
          <w:tcPr>
            <w:tcW w:w="851" w:type="dxa"/>
          </w:tcPr>
          <w:p>
            <w:pPr>
              <w:keepNext/>
              <w:keepLines/>
              <w:spacing w:beforeLines="-2147483648" w:after="0" w:afterLines="-2147483648" w:line="240" w:lineRule="auto"/>
              <w:jc w:val="left"/>
              <w:rPr>
                <w:rFonts w:ascii="Arial" w:hAnsi="Arial" w:eastAsia="Times New Roman" w:cs="Times New Roman"/>
                <w:i/>
                <w:iCs/>
                <w:kern w:val="0"/>
                <w:sz w:val="18"/>
                <w:lang w:val="en-GB" w:eastAsia="ja-JP" w:bidi="ar-SA"/>
              </w:rPr>
            </w:pPr>
            <w:r>
              <w:rPr>
                <w:rFonts w:ascii="Arial" w:hAnsi="Arial" w:eastAsia="Times New Roman" w:cs="Times New Roman"/>
                <w:i/>
                <w:iCs/>
                <w:kern w:val="0"/>
                <w:sz w:val="18"/>
                <w:lang w:val="en-GB" w:eastAsia="ja-JP" w:bidi="ar-SA"/>
              </w:rPr>
              <w:t>TC8</w:t>
            </w:r>
          </w:p>
        </w:tc>
        <w:tc>
          <w:tcPr>
            <w:tcW w:w="850" w:type="dxa"/>
          </w:tcPr>
          <w:p>
            <w:pPr>
              <w:keepNext/>
              <w:keepLines/>
              <w:spacing w:beforeLines="-2147483648" w:after="0" w:afterLines="-2147483648" w:line="240" w:lineRule="auto"/>
              <w:jc w:val="left"/>
              <w:rPr>
                <w:rFonts w:ascii="Arial" w:hAnsi="Arial" w:eastAsia="Times New Roman" w:cs="Times New Roman"/>
                <w:i/>
                <w:iCs/>
                <w:kern w:val="0"/>
                <w:sz w:val="18"/>
                <w:lang w:val="en-GB" w:eastAsia="ja-JP" w:bidi="ar-SA"/>
              </w:rPr>
            </w:pPr>
            <w:r>
              <w:rPr>
                <w:rFonts w:ascii="Arial" w:hAnsi="Arial" w:eastAsia="Times New Roman" w:cs="Times New Roman"/>
                <w:i/>
                <w:iCs/>
                <w:kern w:val="0"/>
                <w:sz w:val="18"/>
                <w:lang w:val="en-GB" w:eastAsia="ja-JP" w:bidi="ar-SA"/>
              </w:rPr>
              <w:t>TC8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6" w:type="dxa"/>
            <w:gridSpan w:val="9"/>
          </w:tcPr>
          <w:p>
            <w:pPr>
              <w:keepNext/>
              <w:keepLines/>
              <w:spacing w:beforeLines="-2147483648" w:after="0" w:afterLines="-2147483648" w:line="240" w:lineRule="auto"/>
              <w:ind w:left="851" w:hanging="851"/>
              <w:jc w:val="left"/>
              <w:rPr>
                <w:rFonts w:ascii="Arial" w:hAnsi="Arial" w:eastAsia="Times New Roman" w:cs="Times New Roman"/>
                <w:i/>
                <w:iCs/>
                <w:kern w:val="0"/>
                <w:sz w:val="18"/>
                <w:lang w:val="en-GB" w:eastAsia="ja-JP" w:bidi="ar-SA"/>
              </w:rPr>
            </w:pPr>
            <w:r>
              <w:rPr>
                <w:rFonts w:ascii="Arial" w:hAnsi="Arial" w:eastAsia="Times New Roman" w:cs="Times New Roman"/>
                <w:i/>
                <w:iCs/>
                <w:kern w:val="0"/>
                <w:sz w:val="18"/>
                <w:lang w:val="en-GB" w:eastAsia="ja-JP" w:bidi="ar-SA"/>
              </w:rPr>
              <w:t>NOTE 1:</w:t>
            </w:r>
            <w:r>
              <w:rPr>
                <w:rFonts w:ascii="Arial" w:hAnsi="Arial" w:eastAsia="Times New Roman" w:cs="Times New Roman"/>
                <w:i/>
                <w:iCs/>
                <w:kern w:val="0"/>
                <w:sz w:val="18"/>
                <w:lang w:val="en-GB" w:eastAsia="ja-JP" w:bidi="ar-SA"/>
              </w:rPr>
              <w:tab/>
            </w:r>
            <w:r>
              <w:rPr>
                <w:rFonts w:ascii="Arial" w:hAnsi="Arial" w:eastAsia="Times New Roman" w:cs="Times New Roman"/>
                <w:i/>
                <w:iCs/>
                <w:kern w:val="0"/>
                <w:sz w:val="18"/>
                <w:lang w:val="en-GB" w:eastAsia="ja-JP" w:bidi="ar-SA"/>
              </w:rPr>
              <w:t>Void</w:t>
            </w:r>
          </w:p>
          <w:p>
            <w:pPr>
              <w:keepNext/>
              <w:keepLines/>
              <w:spacing w:beforeLines="-2147483648" w:after="0" w:afterLines="-2147483648" w:line="240" w:lineRule="auto"/>
              <w:ind w:left="851" w:hanging="851"/>
              <w:jc w:val="left"/>
              <w:rPr>
                <w:rFonts w:ascii="Arial" w:hAnsi="Arial" w:eastAsia="Times New Roman" w:cs="Times New Roman"/>
                <w:i/>
                <w:iCs/>
                <w:kern w:val="0"/>
                <w:sz w:val="18"/>
                <w:lang w:val="en-GB" w:eastAsia="ja-JP" w:bidi="ar-SA"/>
              </w:rPr>
            </w:pPr>
            <w:r>
              <w:rPr>
                <w:rFonts w:ascii="Arial" w:hAnsi="Arial" w:eastAsia="Times New Roman" w:cs="Times New Roman"/>
                <w:i/>
                <w:iCs/>
                <w:kern w:val="0"/>
                <w:sz w:val="18"/>
                <w:lang w:val="en-GB" w:eastAsia="ja-JP" w:bidi="ar-SA"/>
              </w:rPr>
              <w:t>NOTE 2:</w:t>
            </w:r>
            <w:r>
              <w:rPr>
                <w:rFonts w:ascii="Arial" w:hAnsi="Arial" w:eastAsia="Times New Roman" w:cs="Times New Roman"/>
                <w:i/>
                <w:iCs/>
                <w:kern w:val="0"/>
                <w:sz w:val="18"/>
                <w:lang w:val="en-GB" w:eastAsia="ja-JP" w:bidi="ar-SA"/>
              </w:rPr>
              <w:tab/>
            </w:r>
            <w:r>
              <w:rPr>
                <w:rFonts w:ascii="Arial" w:hAnsi="Arial" w:eastAsia="Times New Roman" w:cs="Times New Roman"/>
                <w:i/>
                <w:iCs/>
                <w:kern w:val="0"/>
                <w:sz w:val="18"/>
                <w:lang w:val="en-GB" w:eastAsia="ja-JP" w:bidi="ar-SA"/>
              </w:rPr>
              <w:t xml:space="preserve">The support of NB-IoT in-band operation is optional and declared by the manufacturer. If not supported, the test configurations denoted by </w:t>
            </w:r>
            <w:r>
              <w:rPr>
                <w:rFonts w:ascii="Arial" w:hAnsi="Arial" w:eastAsia="Times New Roman" w:cs="Times New Roman"/>
                <w:i/>
                <w:iCs/>
                <w:snapToGrid w:val="0"/>
                <w:kern w:val="0"/>
                <w:sz w:val="18"/>
                <w:lang w:val="en-GB" w:eastAsia="en-US" w:bidi="ar-SA"/>
              </w:rPr>
              <w:t>"</w:t>
            </w:r>
            <w:r>
              <w:rPr>
                <w:rFonts w:ascii="Arial" w:hAnsi="Arial" w:eastAsia="Times New Roman" w:cs="Times New Roman"/>
                <w:i/>
                <w:iCs/>
                <w:kern w:val="0"/>
                <w:sz w:val="18"/>
                <w:lang w:val="en-GB" w:eastAsia="ja-JP" w:bidi="ar-SA"/>
              </w:rPr>
              <w:t>NI</w:t>
            </w:r>
            <w:r>
              <w:rPr>
                <w:rFonts w:ascii="Arial" w:hAnsi="Arial" w:eastAsia="Times New Roman" w:cs="Times New Roman"/>
                <w:i/>
                <w:iCs/>
                <w:snapToGrid w:val="0"/>
                <w:kern w:val="0"/>
                <w:sz w:val="18"/>
                <w:lang w:val="en-GB" w:eastAsia="en-US" w:bidi="ar-SA"/>
              </w:rPr>
              <w:t>"</w:t>
            </w:r>
            <w:r>
              <w:rPr>
                <w:rFonts w:ascii="Arial" w:hAnsi="Arial" w:eastAsia="Times New Roman" w:cs="Times New Roman"/>
                <w:i/>
                <w:iCs/>
                <w:kern w:val="0"/>
                <w:sz w:val="18"/>
                <w:lang w:val="en-GB" w:eastAsia="ja-JP" w:bidi="ar-SA"/>
              </w:rPr>
              <w:t xml:space="preserve"> shall not be used for testing.</w:t>
            </w:r>
          </w:p>
          <w:p>
            <w:pPr>
              <w:keepNext/>
              <w:keepLines/>
              <w:spacing w:beforeLines="-2147483648" w:after="0" w:afterLines="-2147483648" w:line="240" w:lineRule="auto"/>
              <w:ind w:left="851" w:hanging="851"/>
              <w:jc w:val="left"/>
              <w:rPr>
                <w:rFonts w:ascii="Arial" w:hAnsi="Arial" w:eastAsia="Times New Roman" w:cs="Times New Roman"/>
                <w:i/>
                <w:iCs/>
                <w:kern w:val="0"/>
                <w:sz w:val="18"/>
                <w:lang w:val="en-GB" w:eastAsia="ja-JP" w:bidi="ar-SA"/>
              </w:rPr>
            </w:pPr>
            <w:r>
              <w:rPr>
                <w:rFonts w:ascii="Arial" w:hAnsi="Arial" w:eastAsia="Times New Roman" w:cs="Times New Roman"/>
                <w:i/>
                <w:iCs/>
                <w:kern w:val="0"/>
                <w:sz w:val="18"/>
                <w:lang w:val="en-GB" w:eastAsia="ja-JP" w:bidi="ar-SA"/>
              </w:rPr>
              <w:t>NOTE 3:</w:t>
            </w:r>
            <w:r>
              <w:rPr>
                <w:rFonts w:ascii="Arial" w:hAnsi="Arial" w:eastAsia="Times New Roman" w:cs="Times New Roman"/>
                <w:i/>
                <w:iCs/>
                <w:kern w:val="0"/>
                <w:sz w:val="18"/>
                <w:lang w:val="en-GB" w:eastAsia="ja-JP" w:bidi="ar-SA"/>
              </w:rPr>
              <w:tab/>
            </w:r>
            <w:r>
              <w:rPr>
                <w:rFonts w:ascii="Arial" w:hAnsi="Arial" w:eastAsia="Times New Roman" w:cs="Times New Roman"/>
                <w:i/>
                <w:iCs/>
                <w:kern w:val="0"/>
                <w:sz w:val="18"/>
                <w:lang w:val="en-GB" w:eastAsia="ja-JP" w:bidi="ar-SA"/>
              </w:rPr>
              <w:t xml:space="preserve">The support of NB-IoT guard band operation is optional and declared by the manufacturer. If not supported, the test configurations denoted by </w:t>
            </w:r>
            <w:r>
              <w:rPr>
                <w:rFonts w:ascii="Arial" w:hAnsi="Arial" w:eastAsia="Times New Roman" w:cs="Times New Roman"/>
                <w:i/>
                <w:iCs/>
                <w:snapToGrid w:val="0"/>
                <w:kern w:val="0"/>
                <w:sz w:val="18"/>
                <w:lang w:val="en-GB" w:eastAsia="en-US" w:bidi="ar-SA"/>
              </w:rPr>
              <w:t>"</w:t>
            </w:r>
            <w:r>
              <w:rPr>
                <w:rFonts w:ascii="Arial" w:hAnsi="Arial" w:eastAsia="Times New Roman" w:cs="Times New Roman"/>
                <w:i/>
                <w:iCs/>
                <w:kern w:val="0"/>
                <w:sz w:val="18"/>
                <w:lang w:val="en-GB" w:eastAsia="ja-JP" w:bidi="ar-SA"/>
              </w:rPr>
              <w:t>NG</w:t>
            </w:r>
            <w:r>
              <w:rPr>
                <w:rFonts w:ascii="Arial" w:hAnsi="Arial" w:eastAsia="Times New Roman" w:cs="Times New Roman"/>
                <w:i/>
                <w:iCs/>
                <w:snapToGrid w:val="0"/>
                <w:kern w:val="0"/>
                <w:sz w:val="18"/>
                <w:lang w:val="en-GB" w:eastAsia="en-US" w:bidi="ar-SA"/>
              </w:rPr>
              <w:t>"</w:t>
            </w:r>
            <w:r>
              <w:rPr>
                <w:rFonts w:ascii="Arial" w:hAnsi="Arial" w:eastAsia="Times New Roman" w:cs="Times New Roman"/>
                <w:i/>
                <w:iCs/>
                <w:kern w:val="0"/>
                <w:sz w:val="18"/>
                <w:lang w:val="en-GB" w:eastAsia="ja-JP" w:bidi="ar-SA"/>
              </w:rPr>
              <w:t xml:space="preserve"> shall not be used for testing.</w:t>
            </w:r>
          </w:p>
        </w:tc>
      </w:tr>
    </w:tbl>
    <w:p>
      <w:pPr>
        <w:spacing w:beforeLines="-2147483648" w:after="180" w:afterLines="-2147483648" w:line="240" w:lineRule="auto"/>
        <w:jc w:val="left"/>
        <w:rPr>
          <w:rFonts w:eastAsia="Times New Roman"/>
          <w:i/>
          <w:iCs/>
          <w:kern w:val="0"/>
          <w:sz w:val="20"/>
          <w:lang w:val="en-GB" w:eastAsia="en-US"/>
        </w:rPr>
      </w:pPr>
    </w:p>
    <w:p>
      <w:pPr>
        <w:keepNext/>
        <w:keepLines/>
        <w:spacing w:before="60" w:beforeLines="-2147483648" w:after="180" w:afterLines="-2147483648" w:line="240" w:lineRule="auto"/>
        <w:jc w:val="center"/>
        <w:rPr>
          <w:rFonts w:ascii="Arial" w:hAnsi="Arial" w:eastAsia="Times New Roman" w:cs="Times New Roman"/>
          <w:b/>
          <w:i/>
          <w:iCs/>
          <w:kern w:val="0"/>
          <w:sz w:val="22"/>
          <w:lang w:val="en-GB" w:eastAsia="en-US" w:bidi="ar-SA"/>
        </w:rPr>
      </w:pPr>
      <w:r>
        <w:rPr>
          <w:rFonts w:ascii="Arial" w:hAnsi="Arial" w:eastAsia="Times New Roman" w:cs="Times New Roman"/>
          <w:b/>
          <w:i/>
          <w:iCs/>
          <w:kern w:val="0"/>
          <w:sz w:val="22"/>
          <w:lang w:val="en-GB" w:eastAsia="en-US" w:bidi="ar-SA"/>
        </w:rPr>
        <w:t>Table 4.5-3: Test configurations for multi-band capable BS (</w:t>
      </w:r>
      <w:r>
        <w:rPr>
          <w:rFonts w:hint="eastAsia" w:ascii="Arial" w:hAnsi="Arial" w:eastAsia="Times New Roman" w:cs="Times New Roman"/>
          <w:b/>
          <w:i/>
          <w:iCs/>
          <w:kern w:val="0"/>
          <w:sz w:val="22"/>
          <w:lang w:val="en-US" w:eastAsia="zh-CN" w:bidi="ar-SA"/>
        </w:rPr>
        <w:t>CS1-CS7 and CS16</w:t>
      </w:r>
      <w:r>
        <w:rPr>
          <w:rFonts w:ascii="Arial" w:hAnsi="Arial" w:eastAsia="Times New Roman" w:cs="Times New Roman"/>
          <w:b/>
          <w:i/>
          <w:iCs/>
          <w:kern w:val="0"/>
          <w:sz w:val="22"/>
          <w:lang w:val="en-GB" w:eastAsia="en-US" w:bidi="ar-SA"/>
        </w:rPr>
        <w:t>)</w:t>
      </w:r>
    </w:p>
    <w:tbl>
      <w:tblPr>
        <w:tblStyle w:val="22"/>
        <w:tblW w:w="5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2054"/>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jc w:val="center"/>
        </w:trPr>
        <w:tc>
          <w:tcPr>
            <w:tcW w:w="1551" w:type="dxa"/>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Capability Set</w:t>
            </w:r>
          </w:p>
        </w:tc>
        <w:tc>
          <w:tcPr>
            <w:tcW w:w="4293" w:type="dxa"/>
            <w:gridSpan w:val="2"/>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Multi-band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51" w:type="dxa"/>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en-US" w:bidi="ar-SA"/>
              </w:rPr>
              <w:t>BS test case</w:t>
            </w:r>
          </w:p>
        </w:tc>
        <w:tc>
          <w:tcPr>
            <w:tcW w:w="2054" w:type="dxa"/>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BC1/BC2</w:t>
            </w:r>
          </w:p>
        </w:tc>
        <w:tc>
          <w:tcPr>
            <w:tcW w:w="2239" w:type="dxa"/>
          </w:tcPr>
          <w:p>
            <w:pPr>
              <w:keepNext/>
              <w:keepLines/>
              <w:spacing w:beforeLines="-2147483648" w:after="0" w:afterLines="-2147483648" w:line="240" w:lineRule="auto"/>
              <w:jc w:val="center"/>
              <w:rPr>
                <w:rFonts w:ascii="Arial" w:hAnsi="Arial" w:eastAsia="Times New Roman" w:cs="Times New Roman"/>
                <w:b/>
                <w:i/>
                <w:iCs/>
                <w:kern w:val="0"/>
                <w:sz w:val="18"/>
                <w:lang w:val="en-GB" w:eastAsia="ja-JP" w:bidi="ar-SA"/>
              </w:rPr>
            </w:pPr>
            <w:r>
              <w:rPr>
                <w:rFonts w:ascii="Arial" w:hAnsi="Arial" w:eastAsia="Times New Roman" w:cs="Times New Roman"/>
                <w:b/>
                <w:i/>
                <w:iCs/>
                <w:kern w:val="0"/>
                <w:sz w:val="18"/>
                <w:lang w:val="en-GB" w:eastAsia="ja-JP" w:bidi="ar-SA"/>
              </w:rPr>
              <w:t>BC3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Pr>
          <w:p>
            <w:pPr>
              <w:keepNext/>
              <w:keepLines/>
              <w:spacing w:beforeLines="-2147483648" w:after="0" w:afterLines="-2147483648" w:line="240" w:lineRule="auto"/>
              <w:jc w:val="left"/>
              <w:rPr>
                <w:rFonts w:ascii="Arial" w:hAnsi="Arial" w:eastAsia="Times New Roman" w:cs="Times New Roman"/>
                <w:b/>
                <w:bCs/>
                <w:i/>
                <w:iCs/>
                <w:kern w:val="0"/>
                <w:sz w:val="18"/>
                <w:lang w:val="en-GB" w:eastAsia="en-US" w:bidi="ar-SA"/>
              </w:rPr>
            </w:pPr>
            <w:r>
              <w:rPr>
                <w:rFonts w:ascii="Arial" w:hAnsi="Arial" w:eastAsia="Times New Roman" w:cs="Times New Roman"/>
                <w:i/>
                <w:iCs/>
                <w:kern w:val="0"/>
                <w:sz w:val="18"/>
                <w:lang w:val="en-GB" w:eastAsia="en-US" w:bidi="ar-SA"/>
              </w:rPr>
              <w:t>Emission tests</w:t>
            </w:r>
          </w:p>
        </w:tc>
        <w:tc>
          <w:tcPr>
            <w:tcW w:w="2054" w:type="dxa"/>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TC7b</w:t>
            </w:r>
          </w:p>
        </w:tc>
        <w:tc>
          <w:tcPr>
            <w:tcW w:w="2239" w:type="dxa"/>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TC7b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Pr>
          <w:p>
            <w:pPr>
              <w:keepNext/>
              <w:keepLines/>
              <w:spacing w:beforeLines="-2147483648" w:after="0" w:afterLines="-2147483648" w:line="240" w:lineRule="auto"/>
              <w:jc w:val="left"/>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US" w:bidi="ar-SA"/>
              </w:rPr>
              <w:t>Immunity tests (Note)</w:t>
            </w:r>
          </w:p>
        </w:tc>
        <w:tc>
          <w:tcPr>
            <w:tcW w:w="2054" w:type="dxa"/>
          </w:tcPr>
          <w:p>
            <w:pPr>
              <w:keepNext/>
              <w:keepLines/>
              <w:spacing w:beforeLines="-2147483648" w:after="0" w:afterLines="-2147483648" w:line="240" w:lineRule="auto"/>
              <w:jc w:val="left"/>
              <w:rPr>
                <w:rFonts w:ascii="Arial" w:hAnsi="Arial" w:eastAsia="Times New Roman" w:cs="Times New Roman"/>
                <w:i/>
                <w:iCs/>
                <w:kern w:val="0"/>
                <w:sz w:val="18"/>
                <w:lang w:val="en-GB" w:eastAsia="ja-JP" w:bidi="ar-SA"/>
              </w:rPr>
            </w:pPr>
            <w:r>
              <w:rPr>
                <w:rFonts w:ascii="Arial" w:hAnsi="Arial" w:eastAsia="Times New Roman" w:cs="Arial"/>
                <w:i/>
                <w:iCs/>
                <w:kern w:val="0"/>
                <w:sz w:val="18"/>
                <w:lang w:val="en-GB" w:eastAsia="en-US" w:bidi="ar-SA"/>
              </w:rPr>
              <w:t>TC7b</w:t>
            </w:r>
          </w:p>
        </w:tc>
        <w:tc>
          <w:tcPr>
            <w:tcW w:w="2239" w:type="dxa"/>
          </w:tcPr>
          <w:p>
            <w:pPr>
              <w:keepNext/>
              <w:keepLines/>
              <w:spacing w:beforeLines="-2147483648" w:after="0" w:afterLines="-2147483648" w:line="240" w:lineRule="auto"/>
              <w:jc w:val="left"/>
              <w:rPr>
                <w:rFonts w:ascii="Arial" w:hAnsi="Arial" w:eastAsia="Times New Roman" w:cs="Times New Roman"/>
                <w:i/>
                <w:iCs/>
                <w:kern w:val="0"/>
                <w:sz w:val="18"/>
                <w:lang w:val="en-GB" w:eastAsia="ja-JP" w:bidi="ar-SA"/>
              </w:rPr>
            </w:pPr>
            <w:r>
              <w:rPr>
                <w:rFonts w:ascii="Arial" w:hAnsi="Arial" w:eastAsia="Times New Roman" w:cs="Arial"/>
                <w:i/>
                <w:iCs/>
                <w:kern w:val="0"/>
                <w:sz w:val="18"/>
                <w:lang w:val="en-GB" w:eastAsia="en-US" w:bidi="ar-SA"/>
              </w:rPr>
              <w:t>TC7b</w:t>
            </w:r>
          </w:p>
        </w:tc>
      </w:tr>
    </w:tbl>
    <w:p>
      <w:pPr>
        <w:spacing w:beforeLines="-2147483648" w:after="180" w:afterLines="-2147483648" w:line="259" w:lineRule="auto"/>
        <w:ind w:left="0" w:leftChars="0" w:firstLine="0" w:firstLineChars="0"/>
        <w:jc w:val="left"/>
        <w:rPr>
          <w:rFonts w:hint="default"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From the table above we can find t</w:t>
      </w:r>
      <w:r>
        <w:rPr>
          <w:rFonts w:hint="default" w:eastAsia="宋体" w:cs="Times New Roman"/>
          <w:b w:val="0"/>
          <w:bCs w:val="0"/>
          <w:i w:val="0"/>
          <w:iCs w:val="0"/>
          <w:kern w:val="0"/>
          <w:sz w:val="20"/>
          <w:lang w:val="en-US" w:eastAsia="zh-CN"/>
        </w:rPr>
        <w:t>he test configurations for each CSs</w:t>
      </w:r>
      <w:r>
        <w:rPr>
          <w:rFonts w:hint="eastAsia" w:eastAsia="宋体" w:cs="Times New Roman"/>
          <w:b w:val="0"/>
          <w:bCs w:val="0"/>
          <w:i w:val="0"/>
          <w:iCs w:val="0"/>
          <w:kern w:val="0"/>
          <w:sz w:val="20"/>
          <w:lang w:val="en-US" w:eastAsia="zh-CN"/>
        </w:rPr>
        <w:t xml:space="preserve"> and </w:t>
      </w:r>
      <w:r>
        <w:rPr>
          <w:rFonts w:hint="default" w:eastAsia="宋体" w:cs="Times New Roman"/>
          <w:b w:val="0"/>
          <w:bCs w:val="0"/>
          <w:i w:val="0"/>
          <w:iCs w:val="0"/>
          <w:kern w:val="0"/>
          <w:sz w:val="20"/>
          <w:lang w:val="en-US" w:eastAsia="zh-CN"/>
        </w:rPr>
        <w:t xml:space="preserve">the detailed information </w:t>
      </w:r>
      <w:r>
        <w:rPr>
          <w:rFonts w:hint="eastAsia" w:eastAsia="宋体" w:cs="Times New Roman"/>
          <w:b w:val="0"/>
          <w:bCs w:val="0"/>
          <w:i w:val="0"/>
          <w:iCs w:val="0"/>
          <w:kern w:val="0"/>
          <w:sz w:val="20"/>
          <w:lang w:val="en-US" w:eastAsia="zh-CN"/>
        </w:rPr>
        <w:t xml:space="preserve">for each TC </w:t>
      </w:r>
      <w:r>
        <w:rPr>
          <w:rFonts w:hint="default" w:eastAsia="宋体" w:cs="Times New Roman"/>
          <w:b w:val="0"/>
          <w:bCs w:val="0"/>
          <w:i w:val="0"/>
          <w:iCs w:val="0"/>
          <w:kern w:val="0"/>
          <w:sz w:val="20"/>
          <w:lang w:val="en-US" w:eastAsia="zh-CN"/>
        </w:rPr>
        <w:t>is</w:t>
      </w:r>
      <w:r>
        <w:rPr>
          <w:rFonts w:hint="eastAsia" w:eastAsia="宋体" w:cs="Times New Roman"/>
          <w:b w:val="0"/>
          <w:bCs w:val="0"/>
          <w:i w:val="0"/>
          <w:iCs w:val="0"/>
          <w:kern w:val="0"/>
          <w:sz w:val="20"/>
          <w:lang w:val="en-US" w:eastAsia="zh-CN"/>
        </w:rPr>
        <w:t xml:space="preserve"> illustrated in TS37.141 clause 4.8.</w:t>
      </w:r>
    </w:p>
    <w:p>
      <w:pPr>
        <w:spacing w:beforeLines="-2147483648" w:after="180" w:afterLines="-2147483648" w:line="259" w:lineRule="auto"/>
        <w:ind w:left="0" w:leftChars="0" w:firstLine="0"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Observation 1: For most of CSs, all of the RATs in it are used with corresponding TC.</w:t>
      </w:r>
    </w:p>
    <w:p>
      <w:pPr>
        <w:spacing w:beforeLines="-2147483648" w:after="180" w:afterLines="-2147483648" w:line="259" w:lineRule="auto"/>
        <w:ind w:left="0" w:leftChars="0" w:firstLine="0" w:firstLineChars="0"/>
        <w:jc w:val="left"/>
        <w:rPr>
          <w:rFonts w:hint="default"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CS15 is one exception of observation. CS15 and CS13 share the same test configuration TC13. This is shown in Table 1 below.</w:t>
      </w:r>
    </w:p>
    <w:p>
      <w:pPr>
        <w:spacing w:beforeLines="-2147483648" w:after="180" w:afterLines="-2147483648" w:line="259" w:lineRule="auto"/>
        <w:ind w:left="0" w:leftChars="0" w:firstLine="0" w:firstLineChars="0"/>
        <w:jc w:val="center"/>
        <w:rPr>
          <w:rFonts w:hint="default" w:eastAsia="宋体" w:cs="Times New Roman"/>
          <w:b/>
          <w:bCs/>
          <w:i w:val="0"/>
          <w:iCs w:val="0"/>
          <w:kern w:val="0"/>
          <w:sz w:val="20"/>
          <w:lang w:val="en-US" w:eastAsia="zh-CN"/>
        </w:rPr>
      </w:pPr>
      <w:r>
        <w:rPr>
          <w:rFonts w:hint="eastAsia" w:eastAsia="宋体" w:cs="Times New Roman"/>
          <w:b/>
          <w:bCs/>
          <w:i w:val="0"/>
          <w:iCs w:val="0"/>
          <w:kern w:val="0"/>
          <w:sz w:val="20"/>
          <w:lang w:val="en-US" w:eastAsia="zh-CN"/>
        </w:rPr>
        <w:t>Table 1: Test configuration for CS13 and CS15</w:t>
      </w:r>
    </w:p>
    <w:tbl>
      <w:tblPr>
        <w:tblStyle w:val="22"/>
        <w:tblW w:w="31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6"/>
        <w:gridCol w:w="3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blHeader/>
          <w:jc w:val="center"/>
        </w:trPr>
        <w:tc>
          <w:tcPr>
            <w:tcW w:w="2456" w:type="pct"/>
          </w:tcPr>
          <w:p>
            <w:pPr>
              <w:keepNext/>
              <w:keepLines/>
              <w:spacing w:beforeLines="-2147483648" w:after="0" w:afterLines="-2147483648" w:line="240" w:lineRule="auto"/>
              <w:jc w:val="center"/>
              <w:rPr>
                <w:rFonts w:ascii="Arial" w:hAnsi="Arial" w:eastAsia="Times New Roman" w:cs="Times New Roman"/>
                <w:b/>
                <w:i/>
                <w:iCs/>
                <w:kern w:val="0"/>
                <w:sz w:val="18"/>
                <w:lang w:val="sv-FI" w:eastAsia="en-US" w:bidi="ar-SA"/>
              </w:rPr>
            </w:pPr>
            <w:r>
              <w:rPr>
                <w:rFonts w:ascii="Arial" w:hAnsi="Arial" w:eastAsia="Times New Roman" w:cs="Times New Roman"/>
                <w:b/>
                <w:i/>
                <w:iCs/>
                <w:kern w:val="0"/>
                <w:sz w:val="18"/>
                <w:lang w:val="sv-FI" w:eastAsia="en-US" w:bidi="ar-SA"/>
              </w:rPr>
              <w:t xml:space="preserve">GSM+ E-UTRA+ NB-IoT standalone </w:t>
            </w:r>
            <w:r>
              <w:rPr>
                <w:rFonts w:ascii="Arial" w:hAnsi="Arial" w:eastAsia="Times New Roman" w:cs="Times New Roman"/>
                <w:b/>
                <w:i/>
                <w:iCs/>
                <w:kern w:val="0"/>
                <w:sz w:val="18"/>
                <w:lang w:val="sv-FI" w:eastAsia="en-US" w:bidi="ar-SA"/>
              </w:rPr>
              <w:br w:type="textWrapping"/>
            </w:r>
            <w:r>
              <w:rPr>
                <w:rFonts w:ascii="Arial" w:hAnsi="Arial" w:eastAsia="Times New Roman" w:cs="Times New Roman"/>
                <w:b/>
                <w:i/>
                <w:iCs/>
                <w:kern w:val="0"/>
                <w:sz w:val="18"/>
                <w:lang w:val="sv-FI" w:eastAsia="en-US" w:bidi="ar-SA"/>
              </w:rPr>
              <w:t>(CS 13)</w:t>
            </w:r>
          </w:p>
        </w:tc>
        <w:tc>
          <w:tcPr>
            <w:tcW w:w="2543" w:type="pct"/>
            <w:vAlign w:val="top"/>
          </w:tcPr>
          <w:p>
            <w:pPr>
              <w:keepNext/>
              <w:keepLines/>
              <w:spacing w:beforeLines="-2147483648" w:after="0" w:afterLines="-2147483648" w:line="240" w:lineRule="auto"/>
              <w:jc w:val="center"/>
              <w:rPr>
                <w:rFonts w:ascii="Arial" w:hAnsi="Arial" w:eastAsia="Times New Roman" w:cs="Times New Roman"/>
                <w:b/>
                <w:i/>
                <w:iCs/>
                <w:kern w:val="0"/>
                <w:sz w:val="18"/>
                <w:lang w:val="sv-FI" w:eastAsia="en-US" w:bidi="ar-SA"/>
              </w:rPr>
            </w:pPr>
            <w:r>
              <w:rPr>
                <w:rFonts w:ascii="Arial" w:hAnsi="Arial" w:eastAsia="Times New Roman" w:cs="Times New Roman"/>
                <w:b/>
                <w:i/>
                <w:iCs/>
                <w:kern w:val="0"/>
                <w:sz w:val="18"/>
                <w:lang w:val="sv-FI" w:eastAsia="en-US" w:bidi="ar-SA"/>
              </w:rPr>
              <w:t>GSM + UTRA + E-UTRA + NB-IoT standalone</w:t>
            </w:r>
            <w:r>
              <w:rPr>
                <w:rFonts w:ascii="Arial" w:hAnsi="Arial" w:eastAsia="Times New Roman" w:cs="Times New Roman"/>
                <w:b/>
                <w:i/>
                <w:iCs/>
                <w:kern w:val="0"/>
                <w:sz w:val="18"/>
                <w:lang w:val="sv-FI" w:eastAsia="en-US" w:bidi="ar-SA"/>
              </w:rPr>
              <w:br w:type="textWrapping"/>
            </w:r>
            <w:r>
              <w:rPr>
                <w:rFonts w:ascii="Arial" w:hAnsi="Arial" w:eastAsia="Times New Roman" w:cs="Times New Roman"/>
                <w:b/>
                <w:i/>
                <w:iCs/>
                <w:kern w:val="0"/>
                <w:sz w:val="18"/>
                <w:lang w:val="sv-FI" w:eastAsia="en-US" w:bidi="ar-SA"/>
              </w:rPr>
              <w:t>(CS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blHeader/>
          <w:jc w:val="center"/>
        </w:trPr>
        <w:tc>
          <w:tcPr>
            <w:tcW w:w="2456"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BC2</w:t>
            </w:r>
          </w:p>
        </w:tc>
        <w:tc>
          <w:tcPr>
            <w:tcW w:w="2543" w:type="pct"/>
            <w:vAlign w:val="center"/>
          </w:tcPr>
          <w:p>
            <w:pPr>
              <w:keepNext/>
              <w:keepLines/>
              <w:spacing w:beforeLines="-2147483648" w:after="0" w:afterLines="-2147483648" w:line="240" w:lineRule="auto"/>
              <w:jc w:val="center"/>
              <w:rPr>
                <w:rFonts w:ascii="Arial" w:hAnsi="Arial" w:eastAsia="Times New Roman" w:cs="Times New Roman"/>
                <w:b/>
                <w:i/>
                <w:iCs/>
                <w:kern w:val="0"/>
                <w:sz w:val="18"/>
                <w:lang w:val="en-GB" w:eastAsia="en-US" w:bidi="ar-SA"/>
              </w:rPr>
            </w:pPr>
            <w:r>
              <w:rPr>
                <w:rFonts w:ascii="Arial" w:hAnsi="Arial" w:eastAsia="Times New Roman" w:cs="Times New Roman"/>
                <w:b/>
                <w:i/>
                <w:iCs/>
                <w:kern w:val="0"/>
                <w:sz w:val="18"/>
                <w:lang w:val="en-GB" w:eastAsia="en-US" w:bidi="ar-SA"/>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456"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US" w:bidi="ar-SA"/>
              </w:rPr>
            </w:pPr>
            <w:r>
              <w:rPr>
                <w:rFonts w:ascii="Arial" w:hAnsi="Arial" w:eastAsia="Times New Roman" w:cs="Times New Roman"/>
                <w:i/>
                <w:iCs/>
                <w:kern w:val="0"/>
                <w:sz w:val="18"/>
                <w:lang w:val="en-GB" w:eastAsia="en-GB" w:bidi="ar-SA"/>
              </w:rPr>
              <w:t>TC13</w:t>
            </w:r>
          </w:p>
        </w:tc>
        <w:tc>
          <w:tcPr>
            <w:tcW w:w="2543" w:type="pct"/>
            <w:vAlign w:val="top"/>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US" w:bidi="ar-SA"/>
              </w:rPr>
              <w:t>TC13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2456" w:type="pct"/>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GB" w:bidi="ar-SA"/>
              </w:rPr>
              <w:t>TC13</w:t>
            </w:r>
          </w:p>
        </w:tc>
        <w:tc>
          <w:tcPr>
            <w:tcW w:w="2543" w:type="pct"/>
            <w:vAlign w:val="top"/>
          </w:tcPr>
          <w:p>
            <w:pPr>
              <w:keepNext/>
              <w:keepLines/>
              <w:spacing w:beforeLines="-2147483648" w:after="0" w:afterLines="-2147483648" w:line="240" w:lineRule="auto"/>
              <w:jc w:val="center"/>
              <w:rPr>
                <w:rFonts w:ascii="Arial" w:hAnsi="Arial" w:eastAsia="Times New Roman" w:cs="Times New Roman"/>
                <w:i/>
                <w:iCs/>
                <w:kern w:val="0"/>
                <w:sz w:val="18"/>
                <w:lang w:val="en-GB" w:eastAsia="en-GB" w:bidi="ar-SA"/>
              </w:rPr>
            </w:pPr>
            <w:r>
              <w:rPr>
                <w:rFonts w:ascii="Arial" w:hAnsi="Arial" w:eastAsia="Times New Roman" w:cs="Times New Roman"/>
                <w:i/>
                <w:iCs/>
                <w:kern w:val="0"/>
                <w:sz w:val="18"/>
                <w:lang w:val="en-GB" w:eastAsia="en-US" w:bidi="ar-SA"/>
              </w:rPr>
              <w:t>TC13</w:t>
            </w:r>
          </w:p>
        </w:tc>
      </w:tr>
    </w:tbl>
    <w:p>
      <w:pPr>
        <w:spacing w:beforeLines="-2147483648" w:after="180" w:afterLines="-2147483648" w:line="259" w:lineRule="auto"/>
        <w:ind w:left="0" w:leftChars="0" w:firstLine="0" w:firstLineChars="0"/>
        <w:jc w:val="left"/>
        <w:rPr>
          <w:rFonts w:hint="default" w:eastAsia="宋体" w:cs="Times New Roman"/>
          <w:b w:val="0"/>
          <w:bCs w:val="0"/>
          <w:i w:val="0"/>
          <w:iCs w:val="0"/>
          <w:kern w:val="0"/>
          <w:sz w:val="20"/>
          <w:lang w:val="en-US" w:eastAsia="zh-CN"/>
        </w:rPr>
      </w:pPr>
    </w:p>
    <w:p>
      <w:pPr>
        <w:spacing w:beforeLines="-2147483648" w:after="180" w:afterLines="-2147483648" w:line="259" w:lineRule="auto"/>
        <w:ind w:left="0" w:leftChars="0" w:firstLine="0"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Observation 2: The test configuration for both CS15 (GSM+UTRA+E-UTRA+NB-IoT standalone) and CS13(GSM+E-UTRA+NB-IoT standalone) is TC13.</w:t>
      </w:r>
    </w:p>
    <w:p>
      <w:pPr>
        <w:spacing w:beforeLines="-2147483648" w:after="180" w:afterLines="-2147483648" w:line="259" w:lineRule="auto"/>
        <w:ind w:left="0" w:leftChars="0" w:firstLine="0" w:firstLineChars="0"/>
        <w:jc w:val="left"/>
        <w:rPr>
          <w:rFonts w:hint="eastAsia"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The detailed configuration of TC13 is described in TS37.141 clause 4.8.13.1, which is shown below.</w:t>
      </w:r>
    </w:p>
    <w:p>
      <w:pPr>
        <w:keepNext/>
        <w:keepLines/>
        <w:pBdr>
          <w:top w:val="none" w:color="auto" w:sz="0" w:space="0"/>
        </w:pBdr>
        <w:spacing w:before="120" w:beforeLines="-2147483648" w:after="180" w:afterLines="-2147483648" w:line="240" w:lineRule="auto"/>
        <w:ind w:left="944" w:leftChars="0" w:hanging="284" w:firstLineChars="0"/>
        <w:jc w:val="left"/>
        <w:outlineLvl w:val="3"/>
        <w:rPr>
          <w:rFonts w:ascii="Arial" w:hAnsi="Arial" w:eastAsia="Times New Roman" w:cs="Times New Roman"/>
          <w:i/>
          <w:iCs/>
          <w:kern w:val="0"/>
          <w:sz w:val="24"/>
          <w:lang w:val="en-GB" w:eastAsia="zh-CN" w:bidi="ar-SA"/>
        </w:rPr>
      </w:pPr>
      <w:bookmarkStart w:id="1" w:name="_Toc37181801"/>
      <w:bookmarkStart w:id="2" w:name="_Toc67912654"/>
      <w:bookmarkStart w:id="3" w:name="_Toc89871672"/>
      <w:bookmarkStart w:id="4" w:name="_Toc21097869"/>
      <w:bookmarkStart w:id="5" w:name="_Toc37180913"/>
      <w:bookmarkStart w:id="6" w:name="_Toc83044327"/>
      <w:bookmarkStart w:id="7" w:name="_Toc37181357"/>
      <w:bookmarkStart w:id="8" w:name="_Toc98702290"/>
      <w:bookmarkStart w:id="9" w:name="_Toc52560099"/>
      <w:bookmarkStart w:id="10" w:name="_Toc105745664"/>
      <w:bookmarkStart w:id="11" w:name="_Toc45881866"/>
      <w:bookmarkStart w:id="12" w:name="_Toc76504598"/>
      <w:bookmarkStart w:id="13" w:name="_Toc29765431"/>
      <w:bookmarkStart w:id="14" w:name="_Toc74901340"/>
      <w:r>
        <w:rPr>
          <w:rFonts w:ascii="Arial" w:hAnsi="Arial" w:eastAsia="Times New Roman" w:cs="Times New Roman"/>
          <w:i/>
          <w:iCs/>
          <w:kern w:val="0"/>
          <w:sz w:val="24"/>
          <w:lang w:val="en-GB" w:eastAsia="zh-CN" w:bidi="ar-SA"/>
        </w:rPr>
        <w:t>4.8.13.1</w:t>
      </w:r>
      <w:r>
        <w:rPr>
          <w:rFonts w:ascii="Arial" w:hAnsi="Arial" w:eastAsia="Times New Roman" w:cs="Times New Roman"/>
          <w:i/>
          <w:iCs/>
          <w:kern w:val="0"/>
          <w:sz w:val="24"/>
          <w:lang w:val="en-GB" w:eastAsia="zh-CN" w:bidi="ar-SA"/>
        </w:rPr>
        <w:tab/>
      </w:r>
      <w:r>
        <w:rPr>
          <w:rFonts w:ascii="Arial" w:hAnsi="Arial" w:eastAsia="Times New Roman" w:cs="Times New Roman"/>
          <w:i/>
          <w:iCs/>
          <w:kern w:val="0"/>
          <w:sz w:val="24"/>
          <w:lang w:val="en-GB" w:eastAsia="zh-CN" w:bidi="ar-SA"/>
        </w:rPr>
        <w:t>TC13 generation</w:t>
      </w:r>
      <w:bookmarkEnd w:id="1"/>
      <w:bookmarkEnd w:id="2"/>
      <w:bookmarkEnd w:id="3"/>
      <w:bookmarkEnd w:id="4"/>
      <w:bookmarkEnd w:id="5"/>
      <w:bookmarkEnd w:id="6"/>
      <w:bookmarkEnd w:id="7"/>
      <w:bookmarkEnd w:id="8"/>
      <w:bookmarkEnd w:id="9"/>
      <w:bookmarkEnd w:id="10"/>
      <w:bookmarkEnd w:id="11"/>
      <w:bookmarkEnd w:id="12"/>
      <w:bookmarkEnd w:id="13"/>
      <w:bookmarkEnd w:id="14"/>
    </w:p>
    <w:p>
      <w:pPr>
        <w:spacing w:beforeLines="-2147483648" w:after="180" w:afterLines="-2147483648" w:line="240" w:lineRule="auto"/>
        <w:ind w:left="944" w:leftChars="0" w:hanging="284" w:firstLineChars="0"/>
        <w:jc w:val="left"/>
        <w:rPr>
          <w:rFonts w:eastAsia="Times New Roman" w:cs="Arial"/>
          <w:i/>
          <w:iCs/>
          <w:kern w:val="0"/>
          <w:sz w:val="20"/>
          <w:lang w:val="en-GB" w:eastAsia="en-US"/>
        </w:rPr>
      </w:pPr>
      <w:r>
        <w:rPr>
          <w:rFonts w:eastAsia="Times New Roman" w:cs="Arial"/>
          <w:i/>
          <w:iCs/>
          <w:kern w:val="0"/>
          <w:sz w:val="20"/>
          <w:lang w:val="en-GB" w:eastAsia="en-US"/>
        </w:rPr>
        <w:t>TC13 is constructed using the following method:</w:t>
      </w:r>
    </w:p>
    <w:p>
      <w:pPr>
        <w:spacing w:beforeLines="-2147483648" w:after="180" w:afterLines="-2147483648" w:line="240" w:lineRule="auto"/>
        <w:ind w:left="944" w:leftChars="0" w:hanging="284" w:firstLineChars="0"/>
        <w:jc w:val="left"/>
        <w:rPr>
          <w:rFonts w:ascii="Times New Roman" w:hAnsi="Times New Roman" w:eastAsia="Times New Roman" w:cs="Times New Roman"/>
          <w:i/>
          <w:iCs/>
          <w:kern w:val="0"/>
          <w:sz w:val="22"/>
          <w:lang w:val="en-GB" w:eastAsia="en-US" w:bidi="ar-SA"/>
        </w:rPr>
      </w:pPr>
      <w:r>
        <w:rPr>
          <w:rFonts w:ascii="Times New Roman" w:hAnsi="Times New Roman" w:eastAsia="Times New Roman" w:cs="Times New Roman"/>
          <w:i/>
          <w:iCs/>
          <w:kern w:val="0"/>
          <w:sz w:val="22"/>
          <w:lang w:val="en-GB" w:eastAsia="en-US" w:bidi="ar-SA"/>
        </w:rPr>
        <w:t>-</w:t>
      </w:r>
      <w:r>
        <w:rPr>
          <w:rFonts w:ascii="Times New Roman" w:hAnsi="Times New Roman" w:eastAsia="Times New Roman" w:cs="Times New Roman"/>
          <w:i/>
          <w:iCs/>
          <w:kern w:val="0"/>
          <w:sz w:val="22"/>
          <w:lang w:val="en-GB" w:eastAsia="en-US" w:bidi="ar-SA"/>
        </w:rPr>
        <w:tab/>
      </w:r>
      <w:r>
        <w:rPr>
          <w:rFonts w:ascii="Times New Roman" w:hAnsi="Times New Roman" w:eastAsia="Times New Roman" w:cs="Times New Roman"/>
          <w:i/>
          <w:iCs/>
          <w:kern w:val="0"/>
          <w:sz w:val="22"/>
          <w:lang w:val="en-GB" w:eastAsia="en-US" w:bidi="ar-SA"/>
        </w:rPr>
        <w:t>The Base Station RF Bandwidth shall be the declared maximum Base Station RF Bandwidth.</w:t>
      </w:r>
    </w:p>
    <w:p>
      <w:pPr>
        <w:spacing w:beforeLines="-2147483648" w:after="180" w:afterLines="-2147483648" w:line="240" w:lineRule="auto"/>
        <w:ind w:left="944" w:leftChars="0" w:hanging="284" w:firstLineChars="0"/>
        <w:jc w:val="left"/>
        <w:rPr>
          <w:rFonts w:ascii="Times New Roman" w:hAnsi="Times New Roman" w:eastAsia="Times New Roman" w:cs="Times New Roman"/>
          <w:i/>
          <w:iCs/>
          <w:kern w:val="0"/>
          <w:sz w:val="22"/>
          <w:lang w:val="en-GB" w:eastAsia="en-US" w:bidi="ar-SA"/>
        </w:rPr>
      </w:pPr>
      <w:r>
        <w:rPr>
          <w:rFonts w:ascii="Times New Roman" w:hAnsi="Times New Roman" w:eastAsia="Times New Roman" w:cs="Times New Roman"/>
          <w:i/>
          <w:iCs/>
          <w:kern w:val="0"/>
          <w:sz w:val="22"/>
          <w:lang w:val="en-GB" w:eastAsia="en-US" w:bidi="ar-SA"/>
        </w:rPr>
        <w:t>-</w:t>
      </w:r>
      <w:r>
        <w:rPr>
          <w:rFonts w:ascii="Times New Roman" w:hAnsi="Times New Roman" w:eastAsia="Times New Roman" w:cs="Times New Roman"/>
          <w:i/>
          <w:iCs/>
          <w:kern w:val="0"/>
          <w:sz w:val="22"/>
          <w:lang w:val="en-GB" w:eastAsia="en-US" w:bidi="ar-SA"/>
        </w:rPr>
        <w:tab/>
      </w:r>
      <w:r>
        <w:rPr>
          <w:rFonts w:ascii="Times New Roman" w:hAnsi="Times New Roman" w:eastAsia="Times New Roman" w:cs="Times New Roman"/>
          <w:i/>
          <w:iCs/>
          <w:kern w:val="0"/>
          <w:sz w:val="22"/>
          <w:lang w:val="en-GB" w:eastAsia="en-US" w:bidi="ar-SA"/>
        </w:rPr>
        <w:t>Place a NB-IoT carrier at the upper edge and a GSM carrier at the lower Base Station RF Bandwidth edge. The specified F</w:t>
      </w:r>
      <w:r>
        <w:rPr>
          <w:rFonts w:ascii="Times New Roman" w:hAnsi="Times New Roman" w:eastAsia="Times New Roman" w:cs="Times New Roman"/>
          <w:i/>
          <w:iCs/>
          <w:kern w:val="0"/>
          <w:sz w:val="22"/>
          <w:vertAlign w:val="subscript"/>
          <w:lang w:val="en-GB" w:eastAsia="en-US" w:bidi="ar-SA"/>
        </w:rPr>
        <w:t>Offset-RAT</w:t>
      </w:r>
      <w:r>
        <w:rPr>
          <w:rFonts w:ascii="Times New Roman" w:hAnsi="Times New Roman" w:eastAsia="Times New Roman" w:cs="Times New Roman"/>
          <w:i/>
          <w:iCs/>
          <w:kern w:val="0"/>
          <w:sz w:val="22"/>
          <w:lang w:val="en-GB" w:eastAsia="en-US" w:bidi="ar-SA"/>
        </w:rPr>
        <w:t xml:space="preserve"> shall apply.</w:t>
      </w:r>
    </w:p>
    <w:p>
      <w:pPr>
        <w:spacing w:beforeLines="-2147483648" w:after="180" w:afterLines="-2147483648" w:line="240" w:lineRule="auto"/>
        <w:ind w:left="944" w:leftChars="0" w:hanging="284" w:firstLineChars="0"/>
        <w:jc w:val="left"/>
        <w:rPr>
          <w:rFonts w:ascii="Times New Roman" w:hAnsi="Times New Roman" w:eastAsia="Times New Roman" w:cs="Times New Roman"/>
          <w:i/>
          <w:iCs/>
          <w:kern w:val="0"/>
          <w:sz w:val="22"/>
          <w:lang w:val="en-GB" w:eastAsia="en-US" w:bidi="ar-SA"/>
        </w:rPr>
      </w:pPr>
      <w:r>
        <w:rPr>
          <w:rFonts w:ascii="Times New Roman" w:hAnsi="Times New Roman" w:eastAsia="Times New Roman" w:cs="Times New Roman"/>
          <w:i/>
          <w:iCs/>
          <w:kern w:val="0"/>
          <w:sz w:val="22"/>
          <w:lang w:val="en-GB" w:eastAsia="en-US" w:bidi="ar-SA"/>
        </w:rPr>
        <w:t>-</w:t>
      </w:r>
      <w:r>
        <w:rPr>
          <w:rFonts w:ascii="Times New Roman" w:hAnsi="Times New Roman" w:eastAsia="Times New Roman" w:cs="Times New Roman"/>
          <w:i/>
          <w:iCs/>
          <w:kern w:val="0"/>
          <w:sz w:val="22"/>
          <w:lang w:val="en-GB" w:eastAsia="en-US" w:bidi="ar-SA"/>
        </w:rPr>
        <w:tab/>
      </w:r>
      <w:r>
        <w:rPr>
          <w:rFonts w:ascii="Times New Roman" w:hAnsi="Times New Roman" w:eastAsia="Times New Roman" w:cs="Times New Roman"/>
          <w:i/>
          <w:iCs/>
          <w:kern w:val="0"/>
          <w:sz w:val="22"/>
          <w:lang w:val="en-GB" w:eastAsia="en-US" w:bidi="ar-SA"/>
        </w:rPr>
        <w:t>Place two 5 MHz E-UTRA carriers in the middle of the Base Station RF Bandwidth. If the BS does not support 5 MHz channel BW use the narrowest supported BW, if only one carrier is supported or two carriers do not fit place only one carrier.</w:t>
      </w:r>
    </w:p>
    <w:p>
      <w:pPr>
        <w:spacing w:beforeLines="-2147483648" w:after="180" w:afterLines="-2147483648" w:line="240" w:lineRule="auto"/>
        <w:ind w:left="944" w:leftChars="0" w:hanging="284" w:firstLineChars="0"/>
        <w:jc w:val="left"/>
        <w:rPr>
          <w:rFonts w:ascii="Times New Roman" w:hAnsi="Times New Roman" w:eastAsia="Times New Roman" w:cs="Times New Roman"/>
          <w:i/>
          <w:iCs/>
          <w:kern w:val="0"/>
          <w:sz w:val="22"/>
          <w:lang w:val="en-GB" w:eastAsia="en-US" w:bidi="ar-SA"/>
        </w:rPr>
      </w:pPr>
      <w:r>
        <w:rPr>
          <w:rFonts w:ascii="Times New Roman" w:hAnsi="Times New Roman" w:eastAsia="Times New Roman" w:cs="Times New Roman"/>
          <w:i/>
          <w:iCs/>
          <w:kern w:val="0"/>
          <w:sz w:val="22"/>
          <w:lang w:val="en-GB" w:eastAsia="en-US" w:bidi="ar-SA"/>
        </w:rPr>
        <w:t>-</w:t>
      </w:r>
      <w:r>
        <w:rPr>
          <w:rFonts w:ascii="Times New Roman" w:hAnsi="Times New Roman" w:eastAsia="Times New Roman" w:cs="Times New Roman"/>
          <w:i/>
          <w:iCs/>
          <w:kern w:val="0"/>
          <w:sz w:val="22"/>
          <w:lang w:val="en-GB" w:eastAsia="en-US" w:bidi="ar-SA"/>
        </w:rPr>
        <w:tab/>
      </w:r>
      <w:r>
        <w:rPr>
          <w:rFonts w:ascii="Times New Roman" w:hAnsi="Times New Roman" w:eastAsia="Times New Roman" w:cs="Times New Roman"/>
          <w:i/>
          <w:iCs/>
          <w:kern w:val="0"/>
          <w:sz w:val="22"/>
          <w:lang w:val="en-GB" w:eastAsia="en-US" w:bidi="ar-SA"/>
        </w:rPr>
        <w:t>For transmitter tests, alternately add NB-IoT carriers at the upper edge and GSM carriers at the lower edge using 600 kHz spacing until the Base Station RF Bandwidth is filled or the total number of supported carriers is reached.</w:t>
      </w:r>
    </w:p>
    <w:p>
      <w:pPr>
        <w:spacing w:beforeLines="-2147483648" w:after="180" w:afterLines="-2147483648" w:line="240" w:lineRule="auto"/>
        <w:ind w:left="944" w:leftChars="0" w:hanging="284" w:firstLineChars="0"/>
        <w:jc w:val="left"/>
        <w:rPr>
          <w:rFonts w:ascii="Times New Roman" w:hAnsi="Times New Roman" w:eastAsia="Times New Roman" w:cs="Times New Roman"/>
          <w:i/>
          <w:iCs/>
          <w:kern w:val="0"/>
          <w:sz w:val="22"/>
          <w:lang w:val="en-GB" w:eastAsia="en-US" w:bidi="ar-SA"/>
        </w:rPr>
      </w:pPr>
      <w:r>
        <w:rPr>
          <w:rFonts w:ascii="Times New Roman" w:hAnsi="Times New Roman" w:eastAsia="Times New Roman" w:cs="Times New Roman"/>
          <w:i/>
          <w:iCs/>
          <w:kern w:val="0"/>
          <w:sz w:val="22"/>
          <w:lang w:val="en-GB" w:eastAsia="en-US" w:bidi="ar-SA"/>
        </w:rPr>
        <w:t>-</w:t>
      </w:r>
      <w:r>
        <w:rPr>
          <w:rFonts w:ascii="Times New Roman" w:hAnsi="Times New Roman" w:eastAsia="Times New Roman" w:cs="Times New Roman"/>
          <w:i/>
          <w:iCs/>
          <w:kern w:val="0"/>
          <w:sz w:val="22"/>
          <w:lang w:val="en-GB" w:eastAsia="en-US" w:bidi="ar-SA"/>
        </w:rPr>
        <w:tab/>
      </w:r>
      <w:r>
        <w:rPr>
          <w:rFonts w:ascii="Times New Roman" w:hAnsi="Times New Roman" w:eastAsia="Times New Roman" w:cs="Times New Roman"/>
          <w:i/>
          <w:iCs/>
          <w:kern w:val="0"/>
          <w:sz w:val="22"/>
          <w:lang w:val="en-GB" w:eastAsia="en-US" w:bidi="ar-SA"/>
        </w:rPr>
        <w:t>For transmitter tests, add additional E-UTRA carriers of the same bandwidth as the already allocated E-UTRA carriers in the middle if possible.</w:t>
      </w:r>
    </w:p>
    <w:p>
      <w:pPr>
        <w:spacing w:beforeLines="-2147483648" w:after="180" w:afterLines="-2147483648" w:line="259" w:lineRule="auto"/>
        <w:ind w:left="0" w:leftChars="0" w:firstLine="0" w:firstLineChars="0"/>
        <w:jc w:val="left"/>
        <w:rPr>
          <w:rFonts w:hint="default"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 xml:space="preserve">As we can see from the instruction, there is no UTRA carriers in TC13 generation. </w:t>
      </w:r>
    </w:p>
    <w:p>
      <w:pPr>
        <w:spacing w:beforeLines="-2147483648" w:after="180" w:afterLines="-2147483648" w:line="259" w:lineRule="auto"/>
        <w:ind w:left="0" w:leftChars="0" w:firstLine="0"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Observation 3: TC13 that sets up NB-IoT, GSM and E-UTRA carriers are used to test CS15 (GSM+UTRA+E-UTRA+NB-IoT standalone). The UTRA carrier is not required in CS15 test configuration.</w:t>
      </w:r>
    </w:p>
    <w:p>
      <w:pPr>
        <w:spacing w:beforeLines="-2147483648" w:after="180" w:afterLines="-2147483648" w:line="259" w:lineRule="auto"/>
        <w:ind w:left="0" w:leftChars="0" w:firstLine="0" w:firstLineChars="0"/>
        <w:jc w:val="left"/>
        <w:rPr>
          <w:rFonts w:hint="eastAsia"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From the observation 1,2 and 3, current test configuration will include all of the RATs in the CSs except CS15. This makes the EMC test configuration complicated and repeated. However, those TC are mainly used for RF test, each RAT would have different behaviour in RF test especially at near field. But most of EMC tests are far field test, which would not have much influence on individual RAT behaviour. Therefore, one simplification method is to use worse RAT to instead other RAT in test configuration.</w:t>
      </w:r>
    </w:p>
    <w:p>
      <w:pPr>
        <w:spacing w:beforeLines="-2147483648" w:after="180" w:afterLines="-2147483648" w:line="259" w:lineRule="auto"/>
        <w:ind w:left="0" w:leftChars="0" w:firstLine="0" w:firstLineChars="0"/>
        <w:jc w:val="left"/>
        <w:rPr>
          <w:rFonts w:hint="eastAsia"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In our understanding, the first issue from WF[1] mainly depends on whether or not test all RATs in the CS. i.e. Set up all of the A, B and C RATs for CSx(A+B+C). There are two options:</w:t>
      </w:r>
    </w:p>
    <w:p>
      <w:pPr>
        <w:spacing w:beforeLines="-2147483648" w:after="180" w:afterLines="-2147483648" w:line="259" w:lineRule="auto"/>
        <w:ind w:left="0" w:leftChars="0" w:firstLine="0" w:firstLineChars="0"/>
        <w:jc w:val="left"/>
        <w:rPr>
          <w:rFonts w:hint="default"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O</w:t>
      </w:r>
      <w:r>
        <w:rPr>
          <w:rFonts w:hint="default" w:eastAsia="宋体" w:cs="Times New Roman"/>
          <w:b w:val="0"/>
          <w:bCs w:val="0"/>
          <w:i w:val="0"/>
          <w:iCs w:val="0"/>
          <w:kern w:val="0"/>
          <w:sz w:val="20"/>
          <w:lang w:val="en-US" w:eastAsia="zh-CN"/>
        </w:rPr>
        <w:t>ption 1: No, some RATs can be covered by other RATs with worse behaviour.</w:t>
      </w:r>
    </w:p>
    <w:p>
      <w:pPr>
        <w:spacing w:beforeLines="-2147483648" w:after="180" w:afterLines="-2147483648" w:line="259" w:lineRule="auto"/>
        <w:ind w:left="0" w:leftChars="0" w:firstLine="0" w:firstLineChars="0"/>
        <w:jc w:val="left"/>
        <w:rPr>
          <w:rFonts w:hint="default" w:eastAsia="宋体" w:cs="Times New Roman"/>
          <w:b w:val="0"/>
          <w:bCs w:val="0"/>
          <w:i w:val="0"/>
          <w:iCs w:val="0"/>
          <w:kern w:val="0"/>
          <w:sz w:val="20"/>
          <w:lang w:val="en-US" w:eastAsia="zh-CN"/>
        </w:rPr>
      </w:pPr>
      <w:r>
        <w:rPr>
          <w:rFonts w:hint="default" w:eastAsia="宋体" w:cs="Times New Roman"/>
          <w:b w:val="0"/>
          <w:bCs w:val="0"/>
          <w:i w:val="0"/>
          <w:iCs w:val="0"/>
          <w:kern w:val="0"/>
          <w:sz w:val="20"/>
          <w:lang w:val="en-US" w:eastAsia="zh-CN"/>
        </w:rPr>
        <w:t>Option 2: Yes, then new TCs that include all RATs should be introduced.</w:t>
      </w:r>
    </w:p>
    <w:p>
      <w:pPr>
        <w:spacing w:beforeLines="-2147483648" w:after="180" w:afterLines="-2147483648" w:line="259" w:lineRule="auto"/>
        <w:ind w:left="0" w:leftChars="0" w:firstLine="0" w:firstLineChars="0"/>
        <w:jc w:val="left"/>
        <w:rPr>
          <w:rFonts w:hint="default"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For option 1, as discussed above we think it is feasible to use worse RATs cover other RATs. However if the agreement is option 2, we think it is no need to do the simplification work or rather introduce new TCs. Therefore option 1 is our preference.</w:t>
      </w:r>
    </w:p>
    <w:p>
      <w:pPr>
        <w:spacing w:beforeLines="-2147483648" w:after="180" w:afterLines="-2147483648" w:line="259" w:lineRule="auto"/>
        <w:ind w:left="0" w:leftChars="0" w:firstLine="0" w:firstLineChars="0"/>
        <w:jc w:val="left"/>
        <w:rPr>
          <w:rFonts w:hint="default" w:eastAsia="宋体" w:cs="Times New Roman"/>
          <w:b/>
          <w:bCs/>
          <w:i w:val="0"/>
          <w:iCs w:val="0"/>
          <w:kern w:val="0"/>
          <w:sz w:val="20"/>
          <w:lang w:val="en-US" w:eastAsia="zh-CN"/>
        </w:rPr>
      </w:pPr>
      <w:r>
        <w:rPr>
          <w:rFonts w:hint="eastAsia" w:eastAsia="宋体" w:cs="Times New Roman"/>
          <w:b/>
          <w:bCs/>
          <w:i w:val="0"/>
          <w:iCs w:val="0"/>
          <w:kern w:val="0"/>
          <w:sz w:val="20"/>
          <w:lang w:val="en-US" w:eastAsia="zh-CN"/>
        </w:rPr>
        <w:t>Proposal 1: Whether or not test all RATs in the CS? i.e. Set up all of the A, B and C RATs for CSx (A+B+C).</w:t>
      </w:r>
    </w:p>
    <w:p>
      <w:pPr>
        <w:spacing w:beforeLines="-2147483648" w:after="180" w:afterLines="-2147483648" w:line="259" w:lineRule="auto"/>
        <w:ind w:left="0" w:leftChars="0" w:firstLine="284"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(Recommended) option 1: No, some RATs can be covered by other RATs with worse behaviour.</w:t>
      </w:r>
    </w:p>
    <w:p>
      <w:pPr>
        <w:spacing w:beforeLines="-2147483648" w:after="180" w:afterLines="-2147483648" w:line="259" w:lineRule="auto"/>
        <w:ind w:left="0" w:leftChars="0" w:firstLine="284"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Option 2: Yes, then new TCs that include all RATs should be introduced.</w:t>
      </w:r>
    </w:p>
    <w:p>
      <w:pPr>
        <w:spacing w:beforeLines="-2147483648" w:after="180" w:afterLines="-2147483648" w:line="259" w:lineRule="auto"/>
        <w:ind w:left="0" w:leftChars="0" w:firstLine="284" w:firstLineChars="0"/>
        <w:jc w:val="left"/>
        <w:rPr>
          <w:rFonts w:hint="eastAsia" w:eastAsia="宋体" w:cs="Times New Roman"/>
          <w:b/>
          <w:bCs/>
          <w:i w:val="0"/>
          <w:iCs w:val="0"/>
          <w:kern w:val="0"/>
          <w:sz w:val="20"/>
          <w:lang w:val="en-US" w:eastAsia="zh-CN"/>
        </w:rPr>
      </w:pPr>
    </w:p>
    <w:p>
      <w:pPr>
        <w:spacing w:beforeLines="-2147483648" w:after="180" w:afterLines="-2147483648" w:line="259" w:lineRule="auto"/>
        <w:ind w:left="0" w:leftChars="0" w:firstLine="0"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2.2 Analyzing Capability Set in TS37.113</w:t>
      </w:r>
    </w:p>
    <w:p>
      <w:pPr>
        <w:spacing w:beforeLines="-2147483648" w:after="180" w:afterLines="-2147483648" w:line="259" w:lineRule="auto"/>
        <w:ind w:left="0" w:leftChars="0" w:firstLine="0" w:firstLineChars="0"/>
        <w:jc w:val="left"/>
        <w:rPr>
          <w:rFonts w:hint="eastAsia"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In TS37.113 the RATs in CS1, CS4, CS6, CS10, CS12 are analyzed and listed in Table 2 below:</w:t>
      </w:r>
    </w:p>
    <w:p>
      <w:pPr>
        <w:spacing w:beforeLines="-2147483648" w:after="180" w:afterLines="-2147483648" w:line="259" w:lineRule="auto"/>
        <w:ind w:left="0" w:leftChars="0" w:firstLine="0" w:firstLineChars="0"/>
        <w:jc w:val="center"/>
        <w:rPr>
          <w:rFonts w:hint="default" w:eastAsia="宋体" w:cs="Times New Roman"/>
          <w:b/>
          <w:bCs/>
          <w:i w:val="0"/>
          <w:iCs w:val="0"/>
          <w:kern w:val="0"/>
          <w:sz w:val="20"/>
          <w:lang w:val="en-US" w:eastAsia="zh-CN"/>
        </w:rPr>
      </w:pPr>
      <w:r>
        <w:rPr>
          <w:rFonts w:hint="eastAsia" w:eastAsia="宋体" w:cs="Times New Roman"/>
          <w:b/>
          <w:bCs/>
          <w:i w:val="0"/>
          <w:iCs w:val="0"/>
          <w:kern w:val="0"/>
          <w:sz w:val="20"/>
          <w:lang w:val="en-US" w:eastAsia="zh-CN"/>
        </w:rPr>
        <w:t>Table 2: RATs in CS1,4,6,10 and 12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2"/>
        <w:gridCol w:w="1886"/>
        <w:gridCol w:w="2153"/>
        <w:gridCol w:w="1912"/>
        <w:gridCol w:w="2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tcPr>
          <w:p>
            <w:pPr>
              <w:overflowPunct w:val="0"/>
              <w:autoSpaceDE w:val="0"/>
              <w:autoSpaceDN w:val="0"/>
              <w:adjustRightInd w:val="0"/>
              <w:spacing w:beforeLines="-2147483648" w:after="180" w:afterLines="-2147483648" w:line="259" w:lineRule="auto"/>
              <w:jc w:val="center"/>
              <w:textAlignment w:val="baseline"/>
              <w:rPr>
                <w:rFonts w:hint="default" w:eastAsia="宋体" w:cs="Times New Roman"/>
                <w:b w:val="0"/>
                <w:bCs w:val="0"/>
                <w:i w:val="0"/>
                <w:iCs w:val="0"/>
                <w:kern w:val="0"/>
                <w:sz w:val="20"/>
                <w:vertAlign w:val="baseline"/>
                <w:lang w:val="en-US" w:eastAsia="zh-CN"/>
              </w:rPr>
            </w:pPr>
            <w:r>
              <w:rPr>
                <w:rFonts w:hint="eastAsia" w:eastAsia="宋体" w:cs="Times New Roman"/>
                <w:b w:val="0"/>
                <w:bCs w:val="0"/>
                <w:i w:val="0"/>
                <w:iCs w:val="0"/>
                <w:kern w:val="0"/>
                <w:sz w:val="20"/>
                <w:vertAlign w:val="baseline"/>
                <w:lang w:val="en-US" w:eastAsia="zh-CN"/>
              </w:rPr>
              <w:t>CS1</w:t>
            </w:r>
          </w:p>
        </w:tc>
        <w:tc>
          <w:tcPr>
            <w:tcW w:w="1971" w:type="dxa"/>
          </w:tcPr>
          <w:p>
            <w:pPr>
              <w:overflowPunct w:val="0"/>
              <w:autoSpaceDE w:val="0"/>
              <w:autoSpaceDN w:val="0"/>
              <w:adjustRightInd w:val="0"/>
              <w:spacing w:beforeLines="-2147483648" w:after="180" w:afterLines="-2147483648" w:line="259" w:lineRule="auto"/>
              <w:jc w:val="center"/>
              <w:textAlignment w:val="baseline"/>
              <w:rPr>
                <w:rFonts w:hint="default" w:eastAsia="宋体" w:cs="Times New Roman"/>
                <w:b w:val="0"/>
                <w:bCs w:val="0"/>
                <w:i w:val="0"/>
                <w:iCs w:val="0"/>
                <w:kern w:val="0"/>
                <w:sz w:val="20"/>
                <w:vertAlign w:val="baseline"/>
                <w:lang w:val="en-US" w:eastAsia="zh-CN"/>
              </w:rPr>
            </w:pPr>
            <w:r>
              <w:rPr>
                <w:rFonts w:hint="eastAsia" w:eastAsia="宋体" w:cs="Times New Roman"/>
                <w:b w:val="0"/>
                <w:bCs w:val="0"/>
                <w:i w:val="0"/>
                <w:iCs w:val="0"/>
                <w:kern w:val="0"/>
                <w:sz w:val="20"/>
                <w:vertAlign w:val="baseline"/>
                <w:lang w:val="en-US" w:eastAsia="zh-CN"/>
              </w:rPr>
              <w:t>CS4</w:t>
            </w:r>
          </w:p>
        </w:tc>
        <w:tc>
          <w:tcPr>
            <w:tcW w:w="1971" w:type="dxa"/>
          </w:tcPr>
          <w:p>
            <w:pPr>
              <w:overflowPunct w:val="0"/>
              <w:autoSpaceDE w:val="0"/>
              <w:autoSpaceDN w:val="0"/>
              <w:adjustRightInd w:val="0"/>
              <w:spacing w:beforeLines="-2147483648" w:after="180" w:afterLines="-2147483648" w:line="259" w:lineRule="auto"/>
              <w:jc w:val="center"/>
              <w:textAlignment w:val="baseline"/>
              <w:rPr>
                <w:rFonts w:hint="default" w:eastAsia="宋体" w:cs="Times New Roman"/>
                <w:b w:val="0"/>
                <w:bCs w:val="0"/>
                <w:i w:val="0"/>
                <w:iCs w:val="0"/>
                <w:kern w:val="0"/>
                <w:sz w:val="20"/>
                <w:vertAlign w:val="baseline"/>
                <w:lang w:val="en-US" w:eastAsia="zh-CN"/>
              </w:rPr>
            </w:pPr>
            <w:r>
              <w:rPr>
                <w:rFonts w:hint="eastAsia" w:eastAsia="宋体" w:cs="Times New Roman"/>
                <w:b w:val="0"/>
                <w:bCs w:val="0"/>
                <w:i w:val="0"/>
                <w:iCs w:val="0"/>
                <w:kern w:val="0"/>
                <w:sz w:val="20"/>
                <w:vertAlign w:val="baseline"/>
                <w:lang w:val="en-US" w:eastAsia="zh-CN"/>
              </w:rPr>
              <w:t>CS6</w:t>
            </w:r>
          </w:p>
        </w:tc>
        <w:tc>
          <w:tcPr>
            <w:tcW w:w="1972" w:type="dxa"/>
          </w:tcPr>
          <w:p>
            <w:pPr>
              <w:overflowPunct w:val="0"/>
              <w:autoSpaceDE w:val="0"/>
              <w:autoSpaceDN w:val="0"/>
              <w:adjustRightInd w:val="0"/>
              <w:spacing w:beforeLines="-2147483648" w:after="180" w:afterLines="-2147483648" w:line="259" w:lineRule="auto"/>
              <w:jc w:val="center"/>
              <w:textAlignment w:val="baseline"/>
              <w:rPr>
                <w:rFonts w:hint="default" w:eastAsia="宋体" w:cs="Times New Roman"/>
                <w:b w:val="0"/>
                <w:bCs w:val="0"/>
                <w:i w:val="0"/>
                <w:iCs w:val="0"/>
                <w:kern w:val="0"/>
                <w:sz w:val="20"/>
                <w:vertAlign w:val="baseline"/>
                <w:lang w:val="en-US" w:eastAsia="zh-CN"/>
              </w:rPr>
            </w:pPr>
            <w:r>
              <w:rPr>
                <w:rFonts w:hint="eastAsia" w:eastAsia="宋体" w:cs="Times New Roman"/>
                <w:b w:val="0"/>
                <w:bCs w:val="0"/>
                <w:i w:val="0"/>
                <w:iCs w:val="0"/>
                <w:kern w:val="0"/>
                <w:sz w:val="20"/>
                <w:vertAlign w:val="baseline"/>
                <w:lang w:val="en-US" w:eastAsia="zh-CN"/>
              </w:rPr>
              <w:t>CS10</w:t>
            </w:r>
          </w:p>
        </w:tc>
        <w:tc>
          <w:tcPr>
            <w:tcW w:w="1972" w:type="dxa"/>
          </w:tcPr>
          <w:p>
            <w:pPr>
              <w:overflowPunct w:val="0"/>
              <w:autoSpaceDE w:val="0"/>
              <w:autoSpaceDN w:val="0"/>
              <w:adjustRightInd w:val="0"/>
              <w:spacing w:beforeLines="-2147483648" w:after="180" w:afterLines="-2147483648" w:line="259" w:lineRule="auto"/>
              <w:jc w:val="center"/>
              <w:textAlignment w:val="baseline"/>
              <w:rPr>
                <w:rFonts w:hint="default" w:eastAsia="宋体" w:cs="Times New Roman"/>
                <w:b w:val="0"/>
                <w:bCs w:val="0"/>
                <w:i w:val="0"/>
                <w:iCs w:val="0"/>
                <w:kern w:val="0"/>
                <w:sz w:val="20"/>
                <w:vertAlign w:val="baseline"/>
                <w:lang w:val="en-US" w:eastAsia="zh-CN"/>
              </w:rPr>
            </w:pPr>
            <w:r>
              <w:rPr>
                <w:rFonts w:hint="eastAsia" w:eastAsia="宋体" w:cs="Times New Roman"/>
                <w:b w:val="0"/>
                <w:bCs w:val="0"/>
                <w:i w:val="0"/>
                <w:iCs w:val="0"/>
                <w:kern w:val="0"/>
                <w:sz w:val="20"/>
                <w:vertAlign w:val="baseline"/>
                <w:lang w:val="en-US" w:eastAsia="zh-CN"/>
              </w:rPr>
              <w:t>CS12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1" w:type="dxa"/>
          </w:tcPr>
          <w:p>
            <w:pPr>
              <w:overflowPunct w:val="0"/>
              <w:autoSpaceDE w:val="0"/>
              <w:autoSpaceDN w:val="0"/>
              <w:adjustRightInd w:val="0"/>
              <w:spacing w:beforeLines="-2147483648" w:after="180" w:afterLines="-2147483648" w:line="259" w:lineRule="auto"/>
              <w:jc w:val="center"/>
              <w:textAlignment w:val="baseline"/>
              <w:rPr>
                <w:rFonts w:hint="default" w:eastAsia="宋体" w:cs="Times New Roman"/>
                <w:b w:val="0"/>
                <w:bCs w:val="0"/>
                <w:i w:val="0"/>
                <w:iCs w:val="0"/>
                <w:kern w:val="0"/>
                <w:sz w:val="20"/>
                <w:vertAlign w:val="baseline"/>
                <w:lang w:val="en-US" w:eastAsia="zh-CN"/>
              </w:rPr>
            </w:pPr>
            <w:r>
              <w:rPr>
                <w:rFonts w:hint="eastAsia" w:eastAsia="宋体" w:cs="Times New Roman"/>
                <w:b w:val="0"/>
                <w:bCs w:val="0"/>
                <w:i w:val="0"/>
                <w:iCs w:val="0"/>
                <w:kern w:val="0"/>
                <w:sz w:val="20"/>
                <w:vertAlign w:val="baseline"/>
                <w:lang w:val="en-US" w:eastAsia="zh-CN"/>
              </w:rPr>
              <w:t>UTRA(MC) capable BS</w:t>
            </w:r>
          </w:p>
        </w:tc>
        <w:tc>
          <w:tcPr>
            <w:tcW w:w="1971" w:type="dxa"/>
          </w:tcPr>
          <w:p>
            <w:pPr>
              <w:overflowPunct w:val="0"/>
              <w:autoSpaceDE w:val="0"/>
              <w:autoSpaceDN w:val="0"/>
              <w:adjustRightInd w:val="0"/>
              <w:spacing w:beforeLines="-2147483648" w:after="180" w:afterLines="-2147483648" w:line="259" w:lineRule="auto"/>
              <w:jc w:val="center"/>
              <w:textAlignment w:val="baseline"/>
              <w:rPr>
                <w:rFonts w:hint="default" w:eastAsia="宋体" w:cs="Times New Roman"/>
                <w:b w:val="0"/>
                <w:bCs w:val="0"/>
                <w:i w:val="0"/>
                <w:iCs w:val="0"/>
                <w:kern w:val="0"/>
                <w:sz w:val="20"/>
                <w:vertAlign w:val="baseline"/>
                <w:lang w:val="en-US" w:eastAsia="zh-CN"/>
              </w:rPr>
            </w:pPr>
            <w:r>
              <w:rPr>
                <w:rFonts w:hint="eastAsia" w:eastAsia="宋体" w:cs="Times New Roman"/>
                <w:b w:val="0"/>
                <w:bCs w:val="0"/>
                <w:i w:val="0"/>
                <w:iCs w:val="0"/>
                <w:kern w:val="0"/>
                <w:sz w:val="20"/>
                <w:vertAlign w:val="baseline"/>
                <w:lang w:val="en-US" w:eastAsia="zh-CN"/>
              </w:rPr>
              <w:t>GSM+UTRA</w:t>
            </w:r>
          </w:p>
        </w:tc>
        <w:tc>
          <w:tcPr>
            <w:tcW w:w="1971" w:type="dxa"/>
          </w:tcPr>
          <w:p>
            <w:pPr>
              <w:overflowPunct w:val="0"/>
              <w:autoSpaceDE w:val="0"/>
              <w:autoSpaceDN w:val="0"/>
              <w:adjustRightInd w:val="0"/>
              <w:spacing w:beforeLines="-2147483648" w:after="180" w:afterLines="-2147483648" w:line="259" w:lineRule="auto"/>
              <w:jc w:val="center"/>
              <w:textAlignment w:val="baseline"/>
              <w:rPr>
                <w:rFonts w:hint="default" w:eastAsia="宋体" w:cs="Times New Roman"/>
                <w:b w:val="0"/>
                <w:bCs w:val="0"/>
                <w:i w:val="0"/>
                <w:iCs w:val="0"/>
                <w:kern w:val="0"/>
                <w:sz w:val="20"/>
                <w:vertAlign w:val="baseline"/>
                <w:lang w:val="en-US" w:eastAsia="zh-CN"/>
              </w:rPr>
            </w:pPr>
            <w:r>
              <w:rPr>
                <w:rFonts w:hint="eastAsia" w:eastAsia="宋体" w:cs="Times New Roman"/>
                <w:b w:val="0"/>
                <w:bCs w:val="0"/>
                <w:i w:val="0"/>
                <w:iCs w:val="0"/>
                <w:kern w:val="0"/>
                <w:sz w:val="20"/>
                <w:vertAlign w:val="baseline"/>
                <w:lang w:val="en-US" w:eastAsia="zh-CN"/>
              </w:rPr>
              <w:t>GSM+UTRA+E-UTRA</w:t>
            </w:r>
          </w:p>
        </w:tc>
        <w:tc>
          <w:tcPr>
            <w:tcW w:w="1972" w:type="dxa"/>
          </w:tcPr>
          <w:p>
            <w:pPr>
              <w:overflowPunct w:val="0"/>
              <w:autoSpaceDE w:val="0"/>
              <w:autoSpaceDN w:val="0"/>
              <w:adjustRightInd w:val="0"/>
              <w:spacing w:beforeLines="-2147483648" w:after="180" w:afterLines="-2147483648" w:line="259" w:lineRule="auto"/>
              <w:jc w:val="center"/>
              <w:textAlignment w:val="baseline"/>
              <w:rPr>
                <w:rFonts w:hint="default" w:eastAsia="宋体" w:cs="Times New Roman"/>
                <w:b w:val="0"/>
                <w:bCs w:val="0"/>
                <w:i w:val="0"/>
                <w:iCs w:val="0"/>
                <w:kern w:val="0"/>
                <w:sz w:val="20"/>
                <w:vertAlign w:val="baseline"/>
                <w:lang w:val="en-US" w:eastAsia="zh-CN"/>
              </w:rPr>
            </w:pPr>
            <w:r>
              <w:rPr>
                <w:rFonts w:hint="eastAsia" w:eastAsia="宋体" w:cs="Times New Roman"/>
                <w:b w:val="0"/>
                <w:bCs w:val="0"/>
                <w:i w:val="0"/>
                <w:iCs w:val="0"/>
                <w:kern w:val="0"/>
                <w:sz w:val="20"/>
                <w:vertAlign w:val="baseline"/>
                <w:lang w:val="en-US" w:eastAsia="zh-CN"/>
              </w:rPr>
              <w:t>UTRA+NB-IoT standalone</w:t>
            </w:r>
          </w:p>
        </w:tc>
        <w:tc>
          <w:tcPr>
            <w:tcW w:w="1972" w:type="dxa"/>
          </w:tcPr>
          <w:p>
            <w:pPr>
              <w:overflowPunct w:val="0"/>
              <w:autoSpaceDE w:val="0"/>
              <w:autoSpaceDN w:val="0"/>
              <w:adjustRightInd w:val="0"/>
              <w:spacing w:beforeLines="-2147483648" w:after="180" w:afterLines="-2147483648" w:line="259" w:lineRule="auto"/>
              <w:jc w:val="center"/>
              <w:textAlignment w:val="baseline"/>
              <w:rPr>
                <w:rFonts w:hint="default" w:eastAsia="宋体" w:cs="Times New Roman"/>
                <w:b w:val="0"/>
                <w:bCs w:val="0"/>
                <w:i w:val="0"/>
                <w:iCs w:val="0"/>
                <w:kern w:val="0"/>
                <w:sz w:val="20"/>
                <w:vertAlign w:val="baseline"/>
                <w:lang w:val="en-US" w:eastAsia="zh-CN"/>
              </w:rPr>
            </w:pPr>
            <w:r>
              <w:rPr>
                <w:rFonts w:hint="eastAsia" w:eastAsia="宋体" w:cs="Times New Roman"/>
                <w:b w:val="0"/>
                <w:bCs w:val="0"/>
                <w:i w:val="0"/>
                <w:iCs w:val="0"/>
                <w:kern w:val="0"/>
                <w:sz w:val="20"/>
                <w:vertAlign w:val="baseline"/>
                <w:lang w:val="en-US" w:eastAsia="zh-CN"/>
              </w:rPr>
              <w:t>GSM+UTRA+NB-IoT standalone</w:t>
            </w:r>
          </w:p>
        </w:tc>
      </w:tr>
    </w:tbl>
    <w:p>
      <w:pPr>
        <w:spacing w:beforeLines="-2147483648" w:after="180" w:afterLines="-2147483648" w:line="259" w:lineRule="auto"/>
        <w:ind w:left="0" w:leftChars="0" w:firstLine="0" w:firstLineChars="0"/>
        <w:jc w:val="left"/>
        <w:rPr>
          <w:rFonts w:hint="default" w:eastAsia="宋体" w:cs="Times New Roman"/>
          <w:b w:val="0"/>
          <w:bCs w:val="0"/>
          <w:i w:val="0"/>
          <w:iCs w:val="0"/>
          <w:kern w:val="0"/>
          <w:sz w:val="20"/>
          <w:lang w:val="en-US" w:eastAsia="zh-CN"/>
        </w:rPr>
      </w:pPr>
    </w:p>
    <w:p>
      <w:pPr>
        <w:spacing w:beforeLines="-2147483648" w:after="180" w:afterLines="-2147483648" w:line="259" w:lineRule="auto"/>
        <w:ind w:left="0" w:leftChars="0" w:firstLine="0"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Observation 4: There is no E-UTRA in CS1, CS4, CS10 and CS12, but they have UTRA.</w:t>
      </w:r>
    </w:p>
    <w:p>
      <w:pPr>
        <w:spacing w:beforeLines="-2147483648" w:after="180" w:afterLines="-2147483648" w:line="259" w:lineRule="auto"/>
        <w:ind w:left="0" w:leftChars="0" w:firstLine="0"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 xml:space="preserve">Observation 5: There is no NB-IoT in CS4 and CS6. </w:t>
      </w:r>
    </w:p>
    <w:p>
      <w:pPr>
        <w:spacing w:beforeLines="-2147483648" w:after="180" w:afterLines="-2147483648" w:line="259" w:lineRule="auto"/>
        <w:ind w:left="0" w:leftChars="0" w:firstLine="0" w:firstLineChars="0"/>
        <w:jc w:val="left"/>
        <w:rPr>
          <w:rFonts w:hint="default" w:eastAsia="宋体" w:cs="Times New Roman"/>
          <w:b w:val="0"/>
          <w:bCs w:val="0"/>
          <w:i w:val="0"/>
          <w:iCs w:val="0"/>
          <w:kern w:val="0"/>
          <w:sz w:val="20"/>
          <w:lang w:val="en-US" w:eastAsia="zh-CN"/>
        </w:rPr>
      </w:pPr>
      <w:r>
        <w:rPr>
          <w:rFonts w:hint="eastAsia" w:eastAsia="宋体" w:cs="Times New Roman"/>
          <w:b w:val="0"/>
          <w:bCs w:val="0"/>
          <w:i w:val="0"/>
          <w:iCs w:val="0"/>
          <w:kern w:val="0"/>
          <w:sz w:val="20"/>
          <w:lang w:val="en-US" w:eastAsia="zh-CN"/>
        </w:rPr>
        <w:t>For CS1, CS4, CS10 and CS12 BS EMC test, E-UTRA carries cannot be set up in test configuration, because E-UTRA is not included in the function of such BS. So as to CS4 and CS6 BS, NB-IoT should not be set during the EMC test. Therefore in MSR BS EMC test, the test configuration can not set up the RAT that are not belongs to the BS function.</w:t>
      </w:r>
    </w:p>
    <w:p>
      <w:pPr>
        <w:spacing w:beforeLines="-2147483648" w:after="180" w:afterLines="-2147483648" w:line="259" w:lineRule="auto"/>
        <w:ind w:left="0" w:leftChars="0" w:firstLine="0"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Proposal 2: There is no need to use NB-IoT to cover GSM or E-UTRA to cover UTRA for the CSs that does not have NB-IoT or E-UTRA function, even if they are the worst case. The MSR BS can not set up the RATs that are outside of its function.</w:t>
      </w:r>
    </w:p>
    <w:p>
      <w:pPr>
        <w:spacing w:beforeLines="-2147483648" w:after="180" w:afterLines="-2147483648" w:line="259" w:lineRule="auto"/>
        <w:ind w:left="0" w:leftChars="0" w:firstLine="0" w:firstLineChars="0"/>
        <w:jc w:val="left"/>
        <w:rPr>
          <w:rFonts w:hint="eastAsia" w:eastAsia="宋体" w:cs="Times New Roman"/>
          <w:b/>
          <w:bCs/>
          <w:i w:val="0"/>
          <w:iCs w:val="0"/>
          <w:kern w:val="0"/>
          <w:sz w:val="20"/>
          <w:lang w:val="en-US" w:eastAsia="zh-CN"/>
        </w:rPr>
      </w:pPr>
      <w:r>
        <w:rPr>
          <w:rFonts w:hint="eastAsia" w:eastAsia="宋体" w:cs="Times New Roman"/>
          <w:b/>
          <w:bCs/>
          <w:i w:val="0"/>
          <w:iCs w:val="0"/>
          <w:kern w:val="0"/>
          <w:sz w:val="20"/>
          <w:lang w:val="en-US" w:eastAsia="zh-CN"/>
        </w:rPr>
        <w:t>Proposal 3:The future TC simplification works can not set up the RAT carriers that are not exist in the MSR BS function.</w:t>
      </w:r>
    </w:p>
    <w:p>
      <w:pPr>
        <w:spacing w:beforeLines="-2147483648" w:after="180" w:afterLines="-2147483648" w:line="259" w:lineRule="auto"/>
        <w:ind w:left="0" w:leftChars="0" w:firstLine="0" w:firstLineChars="0"/>
        <w:jc w:val="left"/>
        <w:rPr>
          <w:rFonts w:hint="default" w:eastAsia="宋体" w:cs="Times New Roman"/>
          <w:b/>
          <w:bCs/>
          <w:i w:val="0"/>
          <w:iCs w:val="0"/>
          <w:kern w:val="0"/>
          <w:sz w:val="20"/>
          <w:lang w:val="en-US" w:eastAsia="zh-CN"/>
        </w:rPr>
      </w:pPr>
    </w:p>
    <w:p>
      <w:pPr>
        <w:keepNext/>
        <w:keepLines/>
        <w:numPr>
          <w:ilvl w:val="0"/>
          <w:numId w:val="7"/>
        </w:numPr>
        <w:pBdr>
          <w:top w:val="single" w:color="auto" w:sz="12" w:space="3"/>
        </w:pBdr>
        <w:spacing w:before="240" w:after="180"/>
        <w:ind w:left="420" w:hanging="420"/>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Conclusion</w:t>
      </w:r>
    </w:p>
    <w:p>
      <w:pPr>
        <w:bidi w:val="0"/>
        <w:spacing w:beforeLines="-2147483648" w:after="180" w:afterLines="-2147483648" w:line="240" w:lineRule="auto"/>
        <w:ind w:firstLine="0" w:firstLineChars="0"/>
        <w:jc w:val="left"/>
        <w:rPr>
          <w:rFonts w:hint="default" w:ascii="Times New Roman" w:hAnsi="Times New Roman" w:eastAsia="宋体" w:cs="Times New Roman"/>
          <w:b w:val="0"/>
          <w:bCs w:val="0"/>
          <w:color w:val="auto"/>
          <w:kern w:val="0"/>
          <w:sz w:val="20"/>
          <w:szCs w:val="20"/>
          <w:highlight w:val="none"/>
          <w:lang w:val="en-US" w:eastAsia="zh-CN"/>
        </w:rPr>
      </w:pPr>
      <w:bookmarkStart w:id="15" w:name="OLE_LINK1"/>
      <w:r>
        <w:rPr>
          <w:rFonts w:hint="default" w:ascii="Times New Roman" w:hAnsi="Times New Roman" w:eastAsia="宋体" w:cs="Times New Roman"/>
          <w:b w:val="0"/>
          <w:bCs w:val="0"/>
          <w:color w:val="auto"/>
          <w:kern w:val="0"/>
          <w:sz w:val="20"/>
          <w:szCs w:val="20"/>
          <w:highlight w:val="none"/>
          <w:lang w:val="en-US" w:eastAsia="zh-CN"/>
        </w:rPr>
        <w:t xml:space="preserve">In this paper, we first </w:t>
      </w:r>
      <w:r>
        <w:rPr>
          <w:rFonts w:hint="eastAsia" w:eastAsia="宋体" w:cs="Times New Roman"/>
          <w:b w:val="0"/>
          <w:bCs w:val="0"/>
          <w:color w:val="auto"/>
          <w:kern w:val="0"/>
          <w:sz w:val="20"/>
          <w:szCs w:val="20"/>
          <w:highlight w:val="none"/>
          <w:lang w:val="en-US" w:eastAsia="zh-CN"/>
        </w:rPr>
        <w:t xml:space="preserve">discuss and analysis the test configuration in TS37.113 and TS37.141, </w:t>
      </w:r>
      <w:r>
        <w:rPr>
          <w:rFonts w:hint="default" w:ascii="Times New Roman" w:hAnsi="Times New Roman" w:eastAsia="宋体" w:cs="Times New Roman"/>
          <w:b w:val="0"/>
          <w:bCs w:val="0"/>
          <w:color w:val="auto"/>
          <w:kern w:val="0"/>
          <w:sz w:val="20"/>
          <w:szCs w:val="20"/>
          <w:highlight w:val="none"/>
          <w:lang w:val="en-US" w:eastAsia="zh-CN"/>
        </w:rPr>
        <w:t>then</w:t>
      </w:r>
      <w:r>
        <w:rPr>
          <w:rFonts w:hint="eastAsia" w:eastAsia="宋体" w:cs="Times New Roman"/>
          <w:b w:val="0"/>
          <w:bCs w:val="0"/>
          <w:color w:val="auto"/>
          <w:kern w:val="0"/>
          <w:sz w:val="20"/>
          <w:szCs w:val="20"/>
          <w:highlight w:val="none"/>
          <w:lang w:val="en-US" w:eastAsia="zh-CN"/>
        </w:rPr>
        <w:t xml:space="preserve"> provide some suggestion for future simplification work. T</w:t>
      </w:r>
      <w:r>
        <w:rPr>
          <w:rFonts w:hint="default" w:ascii="Times New Roman" w:hAnsi="Times New Roman" w:eastAsia="宋体" w:cs="Times New Roman"/>
          <w:b w:val="0"/>
          <w:bCs w:val="0"/>
          <w:color w:val="auto"/>
          <w:kern w:val="0"/>
          <w:sz w:val="20"/>
          <w:szCs w:val="20"/>
          <w:highlight w:val="none"/>
          <w:lang w:val="en-US" w:eastAsia="zh-CN"/>
        </w:rPr>
        <w:t>he conclusion</w:t>
      </w:r>
      <w:r>
        <w:rPr>
          <w:rFonts w:hint="eastAsia" w:eastAsia="宋体" w:cs="Times New Roman"/>
          <w:b w:val="0"/>
          <w:bCs w:val="0"/>
          <w:color w:val="auto"/>
          <w:kern w:val="0"/>
          <w:sz w:val="20"/>
          <w:szCs w:val="20"/>
          <w:highlight w:val="none"/>
          <w:lang w:val="en-US" w:eastAsia="zh-CN"/>
        </w:rPr>
        <w:t>s are shown</w:t>
      </w:r>
      <w:r>
        <w:rPr>
          <w:rFonts w:hint="default" w:ascii="Times New Roman" w:hAnsi="Times New Roman" w:eastAsia="宋体" w:cs="Times New Roman"/>
          <w:b w:val="0"/>
          <w:bCs w:val="0"/>
          <w:color w:val="auto"/>
          <w:kern w:val="0"/>
          <w:sz w:val="20"/>
          <w:szCs w:val="20"/>
          <w:highlight w:val="none"/>
          <w:lang w:val="en-US" w:eastAsia="zh-CN"/>
        </w:rPr>
        <w:t xml:space="preserve"> below: </w:t>
      </w:r>
    </w:p>
    <w:p>
      <w:pPr>
        <w:bidi w:val="0"/>
        <w:spacing w:beforeLines="-2147483648" w:after="180" w:afterLines="-2147483648" w:line="240" w:lineRule="auto"/>
        <w:ind w:firstLine="0" w:firstLineChars="0"/>
        <w:jc w:val="left"/>
        <w:rPr>
          <w:rFonts w:hint="default" w:ascii="Times New Roman" w:hAnsi="Times New Roman" w:eastAsia="宋体" w:cs="Times New Roman"/>
          <w:b/>
          <w:bCs/>
          <w:color w:val="auto"/>
          <w:kern w:val="0"/>
          <w:sz w:val="20"/>
          <w:szCs w:val="20"/>
          <w:highlight w:val="none"/>
          <w:lang w:val="en-US" w:eastAsia="zh-CN"/>
        </w:rPr>
      </w:pPr>
      <w:r>
        <w:rPr>
          <w:rFonts w:hint="default" w:ascii="Times New Roman" w:hAnsi="Times New Roman" w:eastAsia="宋体" w:cs="Times New Roman"/>
          <w:b/>
          <w:bCs/>
          <w:color w:val="auto"/>
          <w:kern w:val="0"/>
          <w:sz w:val="20"/>
          <w:szCs w:val="20"/>
          <w:highlight w:val="none"/>
          <w:lang w:val="en-US" w:eastAsia="zh-CN"/>
        </w:rPr>
        <w:t>Observation 1: For most of CSs, all of the RATs in it are used with corresponding TC.</w:t>
      </w:r>
    </w:p>
    <w:p>
      <w:pPr>
        <w:bidi w:val="0"/>
        <w:spacing w:beforeLines="-2147483648" w:after="180" w:afterLines="-2147483648" w:line="240" w:lineRule="auto"/>
        <w:ind w:firstLine="0" w:firstLineChars="0"/>
        <w:jc w:val="left"/>
        <w:rPr>
          <w:rFonts w:hint="default" w:ascii="Times New Roman" w:hAnsi="Times New Roman" w:eastAsia="宋体" w:cs="Times New Roman"/>
          <w:b/>
          <w:bCs/>
          <w:color w:val="auto"/>
          <w:kern w:val="0"/>
          <w:sz w:val="20"/>
          <w:szCs w:val="20"/>
          <w:highlight w:val="none"/>
          <w:lang w:val="en-US" w:eastAsia="zh-CN"/>
        </w:rPr>
      </w:pPr>
      <w:r>
        <w:rPr>
          <w:rFonts w:hint="default" w:ascii="Times New Roman" w:hAnsi="Times New Roman" w:eastAsia="宋体" w:cs="Times New Roman"/>
          <w:b/>
          <w:bCs/>
          <w:color w:val="auto"/>
          <w:kern w:val="0"/>
          <w:sz w:val="20"/>
          <w:szCs w:val="20"/>
          <w:highlight w:val="none"/>
          <w:lang w:val="en-US" w:eastAsia="zh-CN"/>
        </w:rPr>
        <w:t>Observation 2: The test configuration for both CS15 (GSM+UTRA+E-UTRA+NB-IoT standalone) and CS13(GSM+E-UTRA+NB-IoT standalone) is TC13.</w:t>
      </w:r>
    </w:p>
    <w:p>
      <w:pPr>
        <w:bidi w:val="0"/>
        <w:spacing w:beforeLines="-2147483648" w:after="180" w:afterLines="-2147483648" w:line="240" w:lineRule="auto"/>
        <w:ind w:firstLine="0" w:firstLineChars="0"/>
        <w:jc w:val="left"/>
        <w:rPr>
          <w:rFonts w:hint="default" w:ascii="Times New Roman" w:hAnsi="Times New Roman" w:eastAsia="宋体" w:cs="Times New Roman"/>
          <w:b/>
          <w:bCs/>
          <w:color w:val="auto"/>
          <w:kern w:val="0"/>
          <w:sz w:val="20"/>
          <w:szCs w:val="20"/>
          <w:highlight w:val="none"/>
          <w:lang w:val="en-US" w:eastAsia="zh-CN"/>
        </w:rPr>
      </w:pPr>
      <w:r>
        <w:rPr>
          <w:rFonts w:hint="default" w:ascii="Times New Roman" w:hAnsi="Times New Roman" w:eastAsia="宋体" w:cs="Times New Roman"/>
          <w:b/>
          <w:bCs/>
          <w:color w:val="auto"/>
          <w:kern w:val="0"/>
          <w:sz w:val="20"/>
          <w:szCs w:val="20"/>
          <w:highlight w:val="none"/>
          <w:lang w:val="en-US" w:eastAsia="zh-CN"/>
        </w:rPr>
        <w:t>Observation 3: TC13 that sets up NB-IoT, GSM and E-UTRA carriers are used to test CS15 (GSM+UTRA+E-UTRA+NB-IoT standalone), The UTRA carrier is not required in CS15 test configuration.</w:t>
      </w:r>
    </w:p>
    <w:p>
      <w:pPr>
        <w:bidi w:val="0"/>
        <w:spacing w:beforeLines="-2147483648" w:after="180" w:afterLines="-2147483648" w:line="240" w:lineRule="auto"/>
        <w:ind w:firstLine="0" w:firstLineChars="0"/>
        <w:jc w:val="left"/>
        <w:rPr>
          <w:rFonts w:hint="default" w:ascii="Times New Roman" w:hAnsi="Times New Roman" w:eastAsia="宋体" w:cs="Times New Roman"/>
          <w:b/>
          <w:bCs/>
          <w:color w:val="auto"/>
          <w:kern w:val="0"/>
          <w:sz w:val="20"/>
          <w:szCs w:val="20"/>
          <w:highlight w:val="none"/>
          <w:lang w:val="en-US" w:eastAsia="zh-CN"/>
        </w:rPr>
      </w:pPr>
      <w:r>
        <w:rPr>
          <w:rFonts w:hint="default" w:ascii="Times New Roman" w:hAnsi="Times New Roman" w:eastAsia="宋体" w:cs="Times New Roman"/>
          <w:b/>
          <w:bCs/>
          <w:color w:val="auto"/>
          <w:kern w:val="0"/>
          <w:sz w:val="20"/>
          <w:szCs w:val="20"/>
          <w:highlight w:val="none"/>
          <w:lang w:val="en-US" w:eastAsia="zh-CN"/>
        </w:rPr>
        <w:t>Observation 4: There is no E-UTRA in CS1, CS4, CS10 and CS12, but they have UTRA.</w:t>
      </w:r>
    </w:p>
    <w:p>
      <w:pPr>
        <w:bidi w:val="0"/>
        <w:spacing w:beforeLines="-2147483648" w:after="180" w:afterLines="-2147483648" w:line="240" w:lineRule="auto"/>
        <w:ind w:firstLine="0" w:firstLineChars="0"/>
        <w:jc w:val="left"/>
        <w:rPr>
          <w:rFonts w:hint="default" w:ascii="Times New Roman" w:hAnsi="Times New Roman" w:eastAsia="宋体" w:cs="Times New Roman"/>
          <w:b/>
          <w:bCs/>
          <w:color w:val="auto"/>
          <w:kern w:val="0"/>
          <w:sz w:val="20"/>
          <w:szCs w:val="20"/>
          <w:highlight w:val="none"/>
          <w:lang w:val="en-US" w:eastAsia="zh-CN"/>
        </w:rPr>
      </w:pPr>
      <w:r>
        <w:rPr>
          <w:rFonts w:hint="default" w:ascii="Times New Roman" w:hAnsi="Times New Roman" w:eastAsia="宋体" w:cs="Times New Roman"/>
          <w:b/>
          <w:bCs/>
          <w:color w:val="auto"/>
          <w:kern w:val="0"/>
          <w:sz w:val="20"/>
          <w:szCs w:val="20"/>
          <w:highlight w:val="none"/>
          <w:lang w:val="en-US" w:eastAsia="zh-CN"/>
        </w:rPr>
        <w:t xml:space="preserve">Observation 5: There is no NB-IoT in CS4 and CS6. </w:t>
      </w:r>
    </w:p>
    <w:p>
      <w:pPr>
        <w:bidi w:val="0"/>
        <w:spacing w:beforeLines="-2147483648" w:after="180" w:afterLines="-2147483648" w:line="240" w:lineRule="auto"/>
        <w:ind w:firstLine="0" w:firstLineChars="0"/>
        <w:jc w:val="left"/>
        <w:rPr>
          <w:rFonts w:hint="default" w:ascii="Times New Roman" w:hAnsi="Times New Roman" w:eastAsia="宋体" w:cs="Times New Roman"/>
          <w:b/>
          <w:bCs/>
          <w:color w:val="auto"/>
          <w:kern w:val="0"/>
          <w:sz w:val="20"/>
          <w:szCs w:val="20"/>
          <w:highlight w:val="none"/>
          <w:lang w:val="en-US" w:eastAsia="zh-CN"/>
        </w:rPr>
      </w:pPr>
      <w:r>
        <w:rPr>
          <w:rFonts w:hint="default" w:ascii="Times New Roman" w:hAnsi="Times New Roman" w:eastAsia="宋体" w:cs="Times New Roman"/>
          <w:b/>
          <w:bCs/>
          <w:color w:val="auto"/>
          <w:kern w:val="0"/>
          <w:sz w:val="20"/>
          <w:szCs w:val="20"/>
          <w:highlight w:val="none"/>
          <w:lang w:val="en-US" w:eastAsia="zh-CN"/>
        </w:rPr>
        <w:t>Proposal 1: Whether or not test all RATs in the CS? i.e. Set up all of the A, B and C RATs for CSx (A+B+C).</w:t>
      </w:r>
    </w:p>
    <w:p>
      <w:pPr>
        <w:bidi w:val="0"/>
        <w:spacing w:beforeLines="-2147483648" w:after="180" w:afterLines="-2147483648" w:line="240" w:lineRule="auto"/>
        <w:ind w:firstLine="284" w:firstLineChars="0"/>
        <w:jc w:val="left"/>
        <w:rPr>
          <w:rFonts w:hint="default" w:ascii="Times New Roman" w:hAnsi="Times New Roman" w:eastAsia="宋体" w:cs="Times New Roman"/>
          <w:b/>
          <w:bCs/>
          <w:color w:val="auto"/>
          <w:kern w:val="0"/>
          <w:sz w:val="20"/>
          <w:szCs w:val="20"/>
          <w:highlight w:val="none"/>
          <w:lang w:val="en-US" w:eastAsia="zh-CN"/>
        </w:rPr>
      </w:pPr>
      <w:r>
        <w:rPr>
          <w:rFonts w:hint="default" w:ascii="Times New Roman" w:hAnsi="Times New Roman" w:eastAsia="宋体" w:cs="Times New Roman"/>
          <w:b/>
          <w:bCs/>
          <w:color w:val="auto"/>
          <w:kern w:val="0"/>
          <w:sz w:val="20"/>
          <w:szCs w:val="20"/>
          <w:highlight w:val="none"/>
          <w:lang w:val="en-US" w:eastAsia="zh-CN"/>
        </w:rPr>
        <w:t>(Recommended) option 1: No, some RATs can be covered by other RATs with worse behaviour.</w:t>
      </w:r>
    </w:p>
    <w:p>
      <w:pPr>
        <w:bidi w:val="0"/>
        <w:spacing w:beforeLines="-2147483648" w:after="180" w:afterLines="-2147483648" w:line="240" w:lineRule="auto"/>
        <w:ind w:firstLine="284" w:firstLineChars="0"/>
        <w:jc w:val="left"/>
        <w:rPr>
          <w:rFonts w:hint="default" w:ascii="Times New Roman" w:hAnsi="Times New Roman" w:eastAsia="宋体" w:cs="Times New Roman"/>
          <w:b/>
          <w:bCs/>
          <w:color w:val="auto"/>
          <w:kern w:val="0"/>
          <w:sz w:val="20"/>
          <w:szCs w:val="20"/>
          <w:highlight w:val="none"/>
          <w:lang w:val="en-US" w:eastAsia="zh-CN"/>
        </w:rPr>
      </w:pPr>
      <w:r>
        <w:rPr>
          <w:rFonts w:hint="default" w:ascii="Times New Roman" w:hAnsi="Times New Roman" w:eastAsia="宋体" w:cs="Times New Roman"/>
          <w:b/>
          <w:bCs/>
          <w:color w:val="auto"/>
          <w:kern w:val="0"/>
          <w:sz w:val="20"/>
          <w:szCs w:val="20"/>
          <w:highlight w:val="none"/>
          <w:lang w:val="en-US" w:eastAsia="zh-CN"/>
        </w:rPr>
        <w:t>Option 2: Yes, then new TCs that include all RATs should be introduced.</w:t>
      </w:r>
    </w:p>
    <w:p>
      <w:pPr>
        <w:bidi w:val="0"/>
        <w:spacing w:beforeLines="-2147483648" w:after="180" w:afterLines="-2147483648" w:line="240" w:lineRule="auto"/>
        <w:ind w:firstLine="0" w:firstLineChars="0"/>
        <w:jc w:val="left"/>
        <w:rPr>
          <w:rFonts w:hint="default" w:ascii="Times New Roman" w:hAnsi="Times New Roman" w:eastAsia="宋体" w:cs="Times New Roman"/>
          <w:b/>
          <w:bCs/>
          <w:color w:val="auto"/>
          <w:kern w:val="0"/>
          <w:sz w:val="20"/>
          <w:szCs w:val="20"/>
          <w:highlight w:val="none"/>
          <w:lang w:val="en-US" w:eastAsia="zh-CN"/>
        </w:rPr>
      </w:pPr>
      <w:r>
        <w:rPr>
          <w:rFonts w:hint="default" w:ascii="Times New Roman" w:hAnsi="Times New Roman" w:eastAsia="宋体" w:cs="Times New Roman"/>
          <w:b/>
          <w:bCs/>
          <w:color w:val="auto"/>
          <w:kern w:val="0"/>
          <w:sz w:val="20"/>
          <w:szCs w:val="20"/>
          <w:highlight w:val="none"/>
          <w:lang w:val="en-US" w:eastAsia="zh-CN"/>
        </w:rPr>
        <w:t>Proposal 2: There is no need to use NB-IoT to cover GSM or E-UTRA to cover UTRA for the CSs that does not have NB-IoT or E-UTRA function, even if they are the worst case. The MSR BS can not set up the RATs that are outside of its function.</w:t>
      </w:r>
    </w:p>
    <w:p>
      <w:pPr>
        <w:bidi w:val="0"/>
        <w:spacing w:beforeLines="-2147483648" w:after="180" w:afterLines="-2147483648" w:line="240" w:lineRule="auto"/>
        <w:ind w:firstLine="0" w:firstLineChars="0"/>
        <w:jc w:val="left"/>
        <w:rPr>
          <w:rFonts w:hint="default" w:ascii="Times New Roman" w:hAnsi="Times New Roman" w:eastAsia="宋体" w:cs="Times New Roman"/>
          <w:b/>
          <w:bCs/>
          <w:color w:val="auto"/>
          <w:kern w:val="0"/>
          <w:sz w:val="20"/>
          <w:szCs w:val="20"/>
          <w:highlight w:val="none"/>
          <w:lang w:val="en-US" w:eastAsia="zh-CN"/>
        </w:rPr>
      </w:pPr>
      <w:r>
        <w:rPr>
          <w:rFonts w:hint="default" w:ascii="Times New Roman" w:hAnsi="Times New Roman" w:eastAsia="宋体" w:cs="Times New Roman"/>
          <w:b/>
          <w:bCs/>
          <w:color w:val="auto"/>
          <w:kern w:val="0"/>
          <w:sz w:val="20"/>
          <w:szCs w:val="20"/>
          <w:highlight w:val="none"/>
          <w:lang w:val="en-US" w:eastAsia="zh-CN"/>
        </w:rPr>
        <w:t>Proposal 3:The future TC simplification works can not set up the RAT carriers that are not exist in the MSR BS function.</w:t>
      </w:r>
    </w:p>
    <w:p>
      <w:pPr>
        <w:bidi w:val="0"/>
        <w:spacing w:beforeLines="-2147483648" w:after="180" w:afterLines="-2147483648" w:line="240" w:lineRule="auto"/>
        <w:ind w:firstLine="0" w:firstLineChars="0"/>
        <w:jc w:val="left"/>
        <w:rPr>
          <w:rFonts w:hint="default" w:ascii="Times New Roman" w:hAnsi="Times New Roman" w:eastAsia="宋体" w:cs="Times New Roman"/>
          <w:b w:val="0"/>
          <w:bCs w:val="0"/>
          <w:color w:val="auto"/>
          <w:kern w:val="0"/>
          <w:sz w:val="20"/>
          <w:szCs w:val="20"/>
          <w:highlight w:val="none"/>
          <w:lang w:val="en-US" w:eastAsia="zh-CN"/>
        </w:rPr>
      </w:pPr>
    </w:p>
    <w:bookmarkEnd w:id="15"/>
    <w:p>
      <w:pPr>
        <w:keepNext/>
        <w:keepLines/>
        <w:numPr>
          <w:ilvl w:val="0"/>
          <w:numId w:val="7"/>
        </w:numPr>
        <w:pBdr>
          <w:top w:val="single" w:color="auto" w:sz="12" w:space="3"/>
        </w:pBdr>
        <w:spacing w:before="240" w:after="180"/>
        <w:ind w:left="420" w:hanging="420"/>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Reference</w:t>
      </w:r>
    </w:p>
    <w:p>
      <w:pPr>
        <w:numPr>
          <w:ilvl w:val="0"/>
          <w:numId w:val="10"/>
        </w:numPr>
        <w:spacing w:beforeLines="-2147483648" w:after="180" w:afterLines="-2147483648" w:line="240" w:lineRule="auto"/>
        <w:jc w:val="left"/>
        <w:rPr>
          <w:rFonts w:hint="default" w:eastAsia="宋体" w:cs="Times New Roman"/>
          <w:color w:val="auto"/>
          <w:kern w:val="2"/>
          <w:sz w:val="22"/>
          <w:highlight w:val="none"/>
          <w:lang w:val="en-US" w:eastAsia="zh-CN"/>
        </w:rPr>
      </w:pPr>
      <w:r>
        <w:rPr>
          <w:rFonts w:hint="eastAsia" w:eastAsia="宋体" w:cs="Times New Roman"/>
          <w:color w:val="auto"/>
          <w:kern w:val="2"/>
          <w:sz w:val="22"/>
          <w:highlight w:val="none"/>
          <w:lang w:val="en-US" w:eastAsia="zh-CN"/>
        </w:rPr>
        <w:t>R4-</w:t>
      </w:r>
      <w:r>
        <w:rPr>
          <w:rFonts w:hint="default" w:eastAsia="宋体" w:cs="Times New Roman"/>
          <w:color w:val="auto"/>
          <w:kern w:val="2"/>
          <w:sz w:val="22"/>
          <w:highlight w:val="none"/>
          <w:lang w:val="en-US" w:eastAsia="zh-CN"/>
        </w:rPr>
        <w:t>2217462</w:t>
      </w:r>
      <w:r>
        <w:rPr>
          <w:rFonts w:hint="eastAsia" w:eastAsia="宋体" w:cs="Times New Roman"/>
          <w:color w:val="auto"/>
          <w:kern w:val="2"/>
          <w:sz w:val="22"/>
          <w:highlight w:val="none"/>
          <w:lang w:val="en-US" w:eastAsia="zh-CN"/>
        </w:rPr>
        <w:t xml:space="preserve"> WF on principles for BS EMC enhancements</w:t>
      </w:r>
    </w:p>
    <w:p>
      <w:pPr>
        <w:numPr>
          <w:ilvl w:val="0"/>
          <w:numId w:val="10"/>
        </w:numPr>
        <w:spacing w:beforeLines="-2147483648" w:after="180" w:afterLines="-2147483648" w:line="240" w:lineRule="auto"/>
        <w:jc w:val="left"/>
        <w:rPr>
          <w:rFonts w:hint="default" w:eastAsia="宋体" w:cs="Times New Roman"/>
          <w:color w:val="auto"/>
          <w:kern w:val="2"/>
          <w:sz w:val="22"/>
          <w:highlight w:val="none"/>
          <w:lang w:val="en-US" w:eastAsia="zh-CN"/>
        </w:rPr>
      </w:pPr>
      <w:r>
        <w:rPr>
          <w:rFonts w:hint="eastAsia" w:eastAsia="宋体" w:cs="Times New Roman"/>
          <w:color w:val="auto"/>
          <w:kern w:val="2"/>
          <w:sz w:val="22"/>
          <w:highlight w:val="none"/>
          <w:lang w:val="en-US" w:eastAsia="zh-CN"/>
        </w:rPr>
        <w:t>TS37.113</w:t>
      </w:r>
    </w:p>
    <w:p>
      <w:pPr>
        <w:numPr>
          <w:ilvl w:val="0"/>
          <w:numId w:val="10"/>
        </w:numPr>
        <w:spacing w:beforeLines="-2147483648" w:after="180" w:afterLines="-2147483648" w:line="240" w:lineRule="auto"/>
        <w:jc w:val="left"/>
        <w:rPr>
          <w:rFonts w:hint="default" w:eastAsia="宋体" w:cs="Times New Roman"/>
          <w:color w:val="auto"/>
          <w:kern w:val="2"/>
          <w:sz w:val="22"/>
          <w:highlight w:val="none"/>
          <w:lang w:val="en-US" w:eastAsia="zh-CN"/>
        </w:rPr>
      </w:pPr>
      <w:r>
        <w:rPr>
          <w:rFonts w:hint="eastAsia" w:eastAsia="宋体" w:cs="Times New Roman"/>
          <w:color w:val="auto"/>
          <w:kern w:val="2"/>
          <w:sz w:val="22"/>
          <w:highlight w:val="none"/>
          <w:lang w:val="en-US" w:eastAsia="zh-CN"/>
        </w:rPr>
        <w:t>TS37.141</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宋体"/>
          <w:sz w:val="18"/>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4E82CC5"/>
    <w:multiLevelType w:val="multilevel"/>
    <w:tmpl w:val="14E82CC5"/>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400007DE"/>
    <w:multiLevelType w:val="multilevel"/>
    <w:tmpl w:val="400007DE"/>
    <w:lvl w:ilvl="0" w:tentative="0">
      <w:start w:val="1"/>
      <w:numFmt w:val="bullet"/>
      <w:lvlText w:val=""/>
      <w:lvlJc w:val="left"/>
      <w:pPr>
        <w:ind w:left="1140" w:hanging="420"/>
      </w:pPr>
      <w:rPr>
        <w:rFonts w:hint="default" w:ascii="Wingdings" w:hAnsi="Wingdings"/>
        <w:lang w:val="sv-SE"/>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8">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BB7C7D0"/>
    <w:multiLevelType w:val="singleLevel"/>
    <w:tmpl w:val="5BB7C7D0"/>
    <w:lvl w:ilvl="0" w:tentative="0">
      <w:start w:val="1"/>
      <w:numFmt w:val="decimal"/>
      <w:suff w:val="space"/>
      <w:lvlText w:val="[%1]"/>
      <w:lvlJc w:val="left"/>
    </w:lvl>
  </w:abstractNum>
  <w:num w:numId="1">
    <w:abstractNumId w:val="2"/>
  </w:num>
  <w:num w:numId="2">
    <w:abstractNumId w:val="8"/>
  </w:num>
  <w:num w:numId="3">
    <w:abstractNumId w:val="4"/>
  </w:num>
  <w:num w:numId="4">
    <w:abstractNumId w:val="6"/>
  </w:num>
  <w:num w:numId="5">
    <w:abstractNumId w:val="1"/>
  </w:num>
  <w:num w:numId="6">
    <w:abstractNumId w:val="0"/>
  </w:num>
  <w:num w:numId="7">
    <w:abstractNumId w:val="5"/>
  </w:num>
  <w:num w:numId="8">
    <w:abstractNumId w:val="3"/>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9526D"/>
    <w:rsid w:val="014A0623"/>
    <w:rsid w:val="01536583"/>
    <w:rsid w:val="01764F01"/>
    <w:rsid w:val="018107C9"/>
    <w:rsid w:val="01837FEF"/>
    <w:rsid w:val="01854FE9"/>
    <w:rsid w:val="018E207B"/>
    <w:rsid w:val="0190283E"/>
    <w:rsid w:val="019D155B"/>
    <w:rsid w:val="01A428BB"/>
    <w:rsid w:val="01AE307F"/>
    <w:rsid w:val="01B35169"/>
    <w:rsid w:val="01BF0B5D"/>
    <w:rsid w:val="01C00B7B"/>
    <w:rsid w:val="01D46B8D"/>
    <w:rsid w:val="01D866D8"/>
    <w:rsid w:val="01EE2663"/>
    <w:rsid w:val="01F31C8D"/>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42E26"/>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B15E44"/>
    <w:rsid w:val="04C509AD"/>
    <w:rsid w:val="04D76DDC"/>
    <w:rsid w:val="04DA1A87"/>
    <w:rsid w:val="04DD0A04"/>
    <w:rsid w:val="04DE2DA3"/>
    <w:rsid w:val="04EB6DF8"/>
    <w:rsid w:val="04FF1C94"/>
    <w:rsid w:val="04FF7D5A"/>
    <w:rsid w:val="0502349F"/>
    <w:rsid w:val="050E7487"/>
    <w:rsid w:val="05161D2D"/>
    <w:rsid w:val="0522500E"/>
    <w:rsid w:val="052E568F"/>
    <w:rsid w:val="053973F0"/>
    <w:rsid w:val="053E65E7"/>
    <w:rsid w:val="054E2A6F"/>
    <w:rsid w:val="0555228E"/>
    <w:rsid w:val="056F7FAB"/>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575D97"/>
    <w:rsid w:val="06637BD9"/>
    <w:rsid w:val="06782F84"/>
    <w:rsid w:val="067C28D6"/>
    <w:rsid w:val="0681696E"/>
    <w:rsid w:val="068E06BC"/>
    <w:rsid w:val="06907E56"/>
    <w:rsid w:val="069201CB"/>
    <w:rsid w:val="06956E2E"/>
    <w:rsid w:val="069F445A"/>
    <w:rsid w:val="06B741D9"/>
    <w:rsid w:val="06C457B6"/>
    <w:rsid w:val="06CD4A70"/>
    <w:rsid w:val="06DF4C13"/>
    <w:rsid w:val="06E7678C"/>
    <w:rsid w:val="06F14C51"/>
    <w:rsid w:val="06F42A88"/>
    <w:rsid w:val="06F801C0"/>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AE63FF"/>
    <w:rsid w:val="07B51934"/>
    <w:rsid w:val="07B9290D"/>
    <w:rsid w:val="07BE52B9"/>
    <w:rsid w:val="07BF7CC6"/>
    <w:rsid w:val="07C55A1A"/>
    <w:rsid w:val="07D57946"/>
    <w:rsid w:val="07E6675C"/>
    <w:rsid w:val="07ED524D"/>
    <w:rsid w:val="080124E3"/>
    <w:rsid w:val="080B341D"/>
    <w:rsid w:val="080C7FA0"/>
    <w:rsid w:val="08193C24"/>
    <w:rsid w:val="082E1CC1"/>
    <w:rsid w:val="08341060"/>
    <w:rsid w:val="085514F1"/>
    <w:rsid w:val="085A5F4A"/>
    <w:rsid w:val="08675174"/>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7734F1"/>
    <w:rsid w:val="098143BC"/>
    <w:rsid w:val="098500F1"/>
    <w:rsid w:val="09BD407A"/>
    <w:rsid w:val="09CD7D07"/>
    <w:rsid w:val="09DA0E26"/>
    <w:rsid w:val="09E55691"/>
    <w:rsid w:val="09EF75D1"/>
    <w:rsid w:val="09F67CD5"/>
    <w:rsid w:val="0A054821"/>
    <w:rsid w:val="0A0835C8"/>
    <w:rsid w:val="0A145721"/>
    <w:rsid w:val="0A307C92"/>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005ED"/>
    <w:rsid w:val="0C814739"/>
    <w:rsid w:val="0C8601BF"/>
    <w:rsid w:val="0C863429"/>
    <w:rsid w:val="0C8B63A3"/>
    <w:rsid w:val="0CB94808"/>
    <w:rsid w:val="0CC11AEF"/>
    <w:rsid w:val="0CC37BC2"/>
    <w:rsid w:val="0CD87ABE"/>
    <w:rsid w:val="0CE26C42"/>
    <w:rsid w:val="0CE632FF"/>
    <w:rsid w:val="0CE76B48"/>
    <w:rsid w:val="0CEB5DBE"/>
    <w:rsid w:val="0CFB523A"/>
    <w:rsid w:val="0CFC15F0"/>
    <w:rsid w:val="0D1B1E9C"/>
    <w:rsid w:val="0D3226D5"/>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183199"/>
    <w:rsid w:val="0E2F216B"/>
    <w:rsid w:val="0E3352C6"/>
    <w:rsid w:val="0E3A5EE2"/>
    <w:rsid w:val="0E542F3B"/>
    <w:rsid w:val="0E6271DF"/>
    <w:rsid w:val="0E7071B5"/>
    <w:rsid w:val="0E81568A"/>
    <w:rsid w:val="0E942250"/>
    <w:rsid w:val="0E963344"/>
    <w:rsid w:val="0E9E6E00"/>
    <w:rsid w:val="0EA40C1C"/>
    <w:rsid w:val="0EB72E4B"/>
    <w:rsid w:val="0EBA6C07"/>
    <w:rsid w:val="0EDA2BCA"/>
    <w:rsid w:val="0EEC6F1D"/>
    <w:rsid w:val="0F103291"/>
    <w:rsid w:val="0F1D498B"/>
    <w:rsid w:val="0F337178"/>
    <w:rsid w:val="0F3B15FC"/>
    <w:rsid w:val="0F41022A"/>
    <w:rsid w:val="0F44420A"/>
    <w:rsid w:val="0F56743B"/>
    <w:rsid w:val="0F60682C"/>
    <w:rsid w:val="0F6763D9"/>
    <w:rsid w:val="0F6A2766"/>
    <w:rsid w:val="0F715B2B"/>
    <w:rsid w:val="0F764270"/>
    <w:rsid w:val="0F7F273F"/>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9E4593"/>
    <w:rsid w:val="10C715C5"/>
    <w:rsid w:val="10D335EF"/>
    <w:rsid w:val="10E746EA"/>
    <w:rsid w:val="10E83FE0"/>
    <w:rsid w:val="10EC3168"/>
    <w:rsid w:val="10EC5C55"/>
    <w:rsid w:val="10F24E5D"/>
    <w:rsid w:val="10F52718"/>
    <w:rsid w:val="112E2D86"/>
    <w:rsid w:val="114028DC"/>
    <w:rsid w:val="116F1EB0"/>
    <w:rsid w:val="117B1D6A"/>
    <w:rsid w:val="117C2D9D"/>
    <w:rsid w:val="117F159E"/>
    <w:rsid w:val="11821DC9"/>
    <w:rsid w:val="11921373"/>
    <w:rsid w:val="11945405"/>
    <w:rsid w:val="119D7849"/>
    <w:rsid w:val="11A615EE"/>
    <w:rsid w:val="11A658F4"/>
    <w:rsid w:val="11B91A57"/>
    <w:rsid w:val="11C427F5"/>
    <w:rsid w:val="11C67B8F"/>
    <w:rsid w:val="11CA11D0"/>
    <w:rsid w:val="11CE730E"/>
    <w:rsid w:val="11D815C4"/>
    <w:rsid w:val="11D910AD"/>
    <w:rsid w:val="11E55FA1"/>
    <w:rsid w:val="11E57D4F"/>
    <w:rsid w:val="11F92DAB"/>
    <w:rsid w:val="11FC38D5"/>
    <w:rsid w:val="1210682D"/>
    <w:rsid w:val="12162A85"/>
    <w:rsid w:val="123332A6"/>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2EE67A1"/>
    <w:rsid w:val="1307341C"/>
    <w:rsid w:val="130C40FE"/>
    <w:rsid w:val="130E3629"/>
    <w:rsid w:val="131B39DD"/>
    <w:rsid w:val="13283BA4"/>
    <w:rsid w:val="13332F77"/>
    <w:rsid w:val="13334E1C"/>
    <w:rsid w:val="13346EE4"/>
    <w:rsid w:val="13384952"/>
    <w:rsid w:val="13424DBA"/>
    <w:rsid w:val="134F31A5"/>
    <w:rsid w:val="1355107F"/>
    <w:rsid w:val="135D4D2E"/>
    <w:rsid w:val="1366638D"/>
    <w:rsid w:val="136D76E8"/>
    <w:rsid w:val="137266E0"/>
    <w:rsid w:val="13853516"/>
    <w:rsid w:val="139D3156"/>
    <w:rsid w:val="13AA5FA1"/>
    <w:rsid w:val="13AF2BDE"/>
    <w:rsid w:val="13C20262"/>
    <w:rsid w:val="13D024B3"/>
    <w:rsid w:val="13D115EF"/>
    <w:rsid w:val="13D86A45"/>
    <w:rsid w:val="13DD445E"/>
    <w:rsid w:val="13DE7C83"/>
    <w:rsid w:val="13F0242F"/>
    <w:rsid w:val="13F7751B"/>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B0971"/>
    <w:rsid w:val="14CE33C4"/>
    <w:rsid w:val="14DA3DA1"/>
    <w:rsid w:val="14E60B42"/>
    <w:rsid w:val="14EA1C4D"/>
    <w:rsid w:val="150222BF"/>
    <w:rsid w:val="15075355"/>
    <w:rsid w:val="150F7C33"/>
    <w:rsid w:val="1515004B"/>
    <w:rsid w:val="151B7C99"/>
    <w:rsid w:val="15207BBA"/>
    <w:rsid w:val="152F4E1B"/>
    <w:rsid w:val="15425F26"/>
    <w:rsid w:val="154D342A"/>
    <w:rsid w:val="1559587F"/>
    <w:rsid w:val="155D577C"/>
    <w:rsid w:val="1574662E"/>
    <w:rsid w:val="15751882"/>
    <w:rsid w:val="1575191B"/>
    <w:rsid w:val="157818C6"/>
    <w:rsid w:val="158D195D"/>
    <w:rsid w:val="159F73BB"/>
    <w:rsid w:val="15B03F28"/>
    <w:rsid w:val="15BD66BF"/>
    <w:rsid w:val="15C526A4"/>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C60A9"/>
    <w:rsid w:val="17B5256D"/>
    <w:rsid w:val="17B92501"/>
    <w:rsid w:val="17CD2623"/>
    <w:rsid w:val="17E65848"/>
    <w:rsid w:val="17E66DD8"/>
    <w:rsid w:val="17E84839"/>
    <w:rsid w:val="17EE1403"/>
    <w:rsid w:val="17F25234"/>
    <w:rsid w:val="17FD061B"/>
    <w:rsid w:val="17FF6314"/>
    <w:rsid w:val="1800350F"/>
    <w:rsid w:val="18005F41"/>
    <w:rsid w:val="18025414"/>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B50543"/>
    <w:rsid w:val="18C515FC"/>
    <w:rsid w:val="18CA40C3"/>
    <w:rsid w:val="18CD7A02"/>
    <w:rsid w:val="18E21EFF"/>
    <w:rsid w:val="19001FFC"/>
    <w:rsid w:val="190E2B4A"/>
    <w:rsid w:val="1917174A"/>
    <w:rsid w:val="19256D7A"/>
    <w:rsid w:val="192C403E"/>
    <w:rsid w:val="193275C2"/>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735226"/>
    <w:rsid w:val="1A8301C0"/>
    <w:rsid w:val="1A872248"/>
    <w:rsid w:val="1A923A68"/>
    <w:rsid w:val="1A9B2279"/>
    <w:rsid w:val="1A9E6232"/>
    <w:rsid w:val="1AA57BA7"/>
    <w:rsid w:val="1AA74D3D"/>
    <w:rsid w:val="1AB34DB4"/>
    <w:rsid w:val="1AB613FD"/>
    <w:rsid w:val="1AB91DEF"/>
    <w:rsid w:val="1ACF5EB8"/>
    <w:rsid w:val="1AD26086"/>
    <w:rsid w:val="1AD827ED"/>
    <w:rsid w:val="1ADC75C9"/>
    <w:rsid w:val="1ADD5ACE"/>
    <w:rsid w:val="1ADD7AC1"/>
    <w:rsid w:val="1AE013F8"/>
    <w:rsid w:val="1AE8570C"/>
    <w:rsid w:val="1AFB06A3"/>
    <w:rsid w:val="1B0F19AE"/>
    <w:rsid w:val="1B2160BB"/>
    <w:rsid w:val="1B3637AD"/>
    <w:rsid w:val="1B3E0DB5"/>
    <w:rsid w:val="1B454C94"/>
    <w:rsid w:val="1B496377"/>
    <w:rsid w:val="1B506283"/>
    <w:rsid w:val="1B6C0DF0"/>
    <w:rsid w:val="1B7034E2"/>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687AA0"/>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34B9F"/>
    <w:rsid w:val="1E273844"/>
    <w:rsid w:val="1E2F243E"/>
    <w:rsid w:val="1E377E23"/>
    <w:rsid w:val="1E3B4F6B"/>
    <w:rsid w:val="1E417896"/>
    <w:rsid w:val="1E455D19"/>
    <w:rsid w:val="1E595CAF"/>
    <w:rsid w:val="1E5B733A"/>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921D7"/>
    <w:rsid w:val="1F3E662A"/>
    <w:rsid w:val="1F4F2219"/>
    <w:rsid w:val="1F614D01"/>
    <w:rsid w:val="1F721405"/>
    <w:rsid w:val="1F935819"/>
    <w:rsid w:val="1FA076DC"/>
    <w:rsid w:val="1FA6556D"/>
    <w:rsid w:val="1FAF2571"/>
    <w:rsid w:val="1FC55EDA"/>
    <w:rsid w:val="1FCE593C"/>
    <w:rsid w:val="1FD175A8"/>
    <w:rsid w:val="1FD81D98"/>
    <w:rsid w:val="1FE312AC"/>
    <w:rsid w:val="1FEC5915"/>
    <w:rsid w:val="1FED32EF"/>
    <w:rsid w:val="201E6D7C"/>
    <w:rsid w:val="203D340C"/>
    <w:rsid w:val="203F0A07"/>
    <w:rsid w:val="20446081"/>
    <w:rsid w:val="204852AD"/>
    <w:rsid w:val="204E6676"/>
    <w:rsid w:val="205A5AA0"/>
    <w:rsid w:val="20677607"/>
    <w:rsid w:val="20773A28"/>
    <w:rsid w:val="208574F4"/>
    <w:rsid w:val="208C4449"/>
    <w:rsid w:val="208F6BAF"/>
    <w:rsid w:val="20966D8D"/>
    <w:rsid w:val="20A462BA"/>
    <w:rsid w:val="20BF2AAC"/>
    <w:rsid w:val="20C245BE"/>
    <w:rsid w:val="20C6317E"/>
    <w:rsid w:val="20C849C7"/>
    <w:rsid w:val="20C96A07"/>
    <w:rsid w:val="20D51E1A"/>
    <w:rsid w:val="20DF66D2"/>
    <w:rsid w:val="20EC3F2E"/>
    <w:rsid w:val="20EC7C3E"/>
    <w:rsid w:val="210548E9"/>
    <w:rsid w:val="21124D15"/>
    <w:rsid w:val="213533EC"/>
    <w:rsid w:val="213E7119"/>
    <w:rsid w:val="214369E8"/>
    <w:rsid w:val="214D1729"/>
    <w:rsid w:val="21530058"/>
    <w:rsid w:val="216A2141"/>
    <w:rsid w:val="21810744"/>
    <w:rsid w:val="218D6EF5"/>
    <w:rsid w:val="2195668B"/>
    <w:rsid w:val="219F5DD6"/>
    <w:rsid w:val="219F69EC"/>
    <w:rsid w:val="21A130EA"/>
    <w:rsid w:val="21C267BF"/>
    <w:rsid w:val="21CC442B"/>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D9694E"/>
    <w:rsid w:val="22E02C6E"/>
    <w:rsid w:val="22E04FF4"/>
    <w:rsid w:val="22E105B9"/>
    <w:rsid w:val="22E1121B"/>
    <w:rsid w:val="22EA4C70"/>
    <w:rsid w:val="22F75251"/>
    <w:rsid w:val="22F86F75"/>
    <w:rsid w:val="22FB4D32"/>
    <w:rsid w:val="23060BC9"/>
    <w:rsid w:val="23131055"/>
    <w:rsid w:val="233C6F76"/>
    <w:rsid w:val="234130C7"/>
    <w:rsid w:val="234449F5"/>
    <w:rsid w:val="23460DA0"/>
    <w:rsid w:val="23536618"/>
    <w:rsid w:val="236F277C"/>
    <w:rsid w:val="23816932"/>
    <w:rsid w:val="238E2016"/>
    <w:rsid w:val="239C062C"/>
    <w:rsid w:val="23A9484E"/>
    <w:rsid w:val="23B32F98"/>
    <w:rsid w:val="23B84268"/>
    <w:rsid w:val="23D17D7B"/>
    <w:rsid w:val="23D36D91"/>
    <w:rsid w:val="23F70BA5"/>
    <w:rsid w:val="23F93D0D"/>
    <w:rsid w:val="2405417E"/>
    <w:rsid w:val="241B5C62"/>
    <w:rsid w:val="24280875"/>
    <w:rsid w:val="24377DB7"/>
    <w:rsid w:val="24427A08"/>
    <w:rsid w:val="2458381E"/>
    <w:rsid w:val="245872F9"/>
    <w:rsid w:val="245943D9"/>
    <w:rsid w:val="245E6B64"/>
    <w:rsid w:val="2463385E"/>
    <w:rsid w:val="247C27F7"/>
    <w:rsid w:val="248B0DC8"/>
    <w:rsid w:val="24967323"/>
    <w:rsid w:val="249D5FC8"/>
    <w:rsid w:val="24A1538E"/>
    <w:rsid w:val="24B9450F"/>
    <w:rsid w:val="24C83F94"/>
    <w:rsid w:val="24F60CDA"/>
    <w:rsid w:val="24FE42EB"/>
    <w:rsid w:val="24FE7E17"/>
    <w:rsid w:val="250D450C"/>
    <w:rsid w:val="25134332"/>
    <w:rsid w:val="25141A5B"/>
    <w:rsid w:val="2521546A"/>
    <w:rsid w:val="252242ED"/>
    <w:rsid w:val="252A2BA6"/>
    <w:rsid w:val="252B49E0"/>
    <w:rsid w:val="253F6469"/>
    <w:rsid w:val="254A35DD"/>
    <w:rsid w:val="25657E8F"/>
    <w:rsid w:val="25734B61"/>
    <w:rsid w:val="258F6BC4"/>
    <w:rsid w:val="25975923"/>
    <w:rsid w:val="259A3D0A"/>
    <w:rsid w:val="25A76B90"/>
    <w:rsid w:val="25A95F3E"/>
    <w:rsid w:val="25B4699E"/>
    <w:rsid w:val="25B7161F"/>
    <w:rsid w:val="25B75A0F"/>
    <w:rsid w:val="25BF6041"/>
    <w:rsid w:val="25C35718"/>
    <w:rsid w:val="25C478B3"/>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BC4981"/>
    <w:rsid w:val="26C472EC"/>
    <w:rsid w:val="26CB2240"/>
    <w:rsid w:val="26E11BA3"/>
    <w:rsid w:val="26EC491A"/>
    <w:rsid w:val="26ED73E1"/>
    <w:rsid w:val="26F017FB"/>
    <w:rsid w:val="26F503CD"/>
    <w:rsid w:val="26F9709F"/>
    <w:rsid w:val="27036506"/>
    <w:rsid w:val="27047832"/>
    <w:rsid w:val="2706037D"/>
    <w:rsid w:val="270B14D3"/>
    <w:rsid w:val="270D152E"/>
    <w:rsid w:val="27204B5D"/>
    <w:rsid w:val="272F31A0"/>
    <w:rsid w:val="27310CAC"/>
    <w:rsid w:val="27342901"/>
    <w:rsid w:val="273D2762"/>
    <w:rsid w:val="27432013"/>
    <w:rsid w:val="27470B72"/>
    <w:rsid w:val="27525E32"/>
    <w:rsid w:val="275E7380"/>
    <w:rsid w:val="27604751"/>
    <w:rsid w:val="277419CB"/>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2BD3"/>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4E766A"/>
    <w:rsid w:val="296B203C"/>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36D0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85295"/>
    <w:rsid w:val="2C495C38"/>
    <w:rsid w:val="2C4A080C"/>
    <w:rsid w:val="2C54533B"/>
    <w:rsid w:val="2C591378"/>
    <w:rsid w:val="2C677A31"/>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15580"/>
    <w:rsid w:val="2F783485"/>
    <w:rsid w:val="2F7F5C0B"/>
    <w:rsid w:val="2FA6492D"/>
    <w:rsid w:val="2FC86676"/>
    <w:rsid w:val="2FD150ED"/>
    <w:rsid w:val="2FD17A1B"/>
    <w:rsid w:val="2FD71CA4"/>
    <w:rsid w:val="2FDC4A8D"/>
    <w:rsid w:val="2FDE43D5"/>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B0487"/>
    <w:rsid w:val="310E6387"/>
    <w:rsid w:val="311611B3"/>
    <w:rsid w:val="313C313D"/>
    <w:rsid w:val="313F6DC6"/>
    <w:rsid w:val="314E236F"/>
    <w:rsid w:val="315E0B07"/>
    <w:rsid w:val="316065B7"/>
    <w:rsid w:val="31621F46"/>
    <w:rsid w:val="316E7CA0"/>
    <w:rsid w:val="317206BF"/>
    <w:rsid w:val="317578BA"/>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B1D9C"/>
    <w:rsid w:val="325F618E"/>
    <w:rsid w:val="32757E99"/>
    <w:rsid w:val="327D43E5"/>
    <w:rsid w:val="328F5534"/>
    <w:rsid w:val="329A6ACE"/>
    <w:rsid w:val="32A145CA"/>
    <w:rsid w:val="32A230DB"/>
    <w:rsid w:val="32CE7F7A"/>
    <w:rsid w:val="32DF351E"/>
    <w:rsid w:val="32EE5E41"/>
    <w:rsid w:val="32F40F87"/>
    <w:rsid w:val="32F549ED"/>
    <w:rsid w:val="32FD7C76"/>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DF00B4"/>
    <w:rsid w:val="34E56BEF"/>
    <w:rsid w:val="34E960F1"/>
    <w:rsid w:val="34F34951"/>
    <w:rsid w:val="350B42D5"/>
    <w:rsid w:val="350F6258"/>
    <w:rsid w:val="351A603C"/>
    <w:rsid w:val="352821F6"/>
    <w:rsid w:val="3533698A"/>
    <w:rsid w:val="35387F19"/>
    <w:rsid w:val="3539550B"/>
    <w:rsid w:val="35533061"/>
    <w:rsid w:val="356678B4"/>
    <w:rsid w:val="3573649F"/>
    <w:rsid w:val="357E4B0A"/>
    <w:rsid w:val="35866D7F"/>
    <w:rsid w:val="358F6BDF"/>
    <w:rsid w:val="35C06D50"/>
    <w:rsid w:val="35CA3D9E"/>
    <w:rsid w:val="35CD6F14"/>
    <w:rsid w:val="35D24294"/>
    <w:rsid w:val="35D71152"/>
    <w:rsid w:val="35ED4C4F"/>
    <w:rsid w:val="35F13CA9"/>
    <w:rsid w:val="35FF6F3C"/>
    <w:rsid w:val="36075F27"/>
    <w:rsid w:val="36121506"/>
    <w:rsid w:val="361D621A"/>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856510"/>
    <w:rsid w:val="37944D89"/>
    <w:rsid w:val="37987437"/>
    <w:rsid w:val="379F33FC"/>
    <w:rsid w:val="37A432E4"/>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96426D"/>
    <w:rsid w:val="38A341A7"/>
    <w:rsid w:val="38A75C0A"/>
    <w:rsid w:val="38B624DA"/>
    <w:rsid w:val="38BD31EE"/>
    <w:rsid w:val="38CB3BDF"/>
    <w:rsid w:val="38D33D29"/>
    <w:rsid w:val="38D41CCF"/>
    <w:rsid w:val="38E40A5B"/>
    <w:rsid w:val="38F16A28"/>
    <w:rsid w:val="390A2E6E"/>
    <w:rsid w:val="391A3359"/>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4083B"/>
    <w:rsid w:val="3ACB5746"/>
    <w:rsid w:val="3ACD76A7"/>
    <w:rsid w:val="3ACE209E"/>
    <w:rsid w:val="3ADD2B05"/>
    <w:rsid w:val="3AE417E3"/>
    <w:rsid w:val="3AE440AF"/>
    <w:rsid w:val="3AEE0E24"/>
    <w:rsid w:val="3AF7667E"/>
    <w:rsid w:val="3B113F51"/>
    <w:rsid w:val="3B192990"/>
    <w:rsid w:val="3B253D7E"/>
    <w:rsid w:val="3B2D3716"/>
    <w:rsid w:val="3B307112"/>
    <w:rsid w:val="3B354011"/>
    <w:rsid w:val="3B386133"/>
    <w:rsid w:val="3B3939FB"/>
    <w:rsid w:val="3B3E5BDD"/>
    <w:rsid w:val="3B543B9A"/>
    <w:rsid w:val="3B5A2A22"/>
    <w:rsid w:val="3B707794"/>
    <w:rsid w:val="3B773A0C"/>
    <w:rsid w:val="3B7804A3"/>
    <w:rsid w:val="3B8E2153"/>
    <w:rsid w:val="3B9B2072"/>
    <w:rsid w:val="3BA03B83"/>
    <w:rsid w:val="3BA34296"/>
    <w:rsid w:val="3BB20883"/>
    <w:rsid w:val="3BC34E75"/>
    <w:rsid w:val="3BCB270F"/>
    <w:rsid w:val="3BD96AA6"/>
    <w:rsid w:val="3BDB182F"/>
    <w:rsid w:val="3BED002E"/>
    <w:rsid w:val="3C0429BF"/>
    <w:rsid w:val="3C1A201A"/>
    <w:rsid w:val="3C204D27"/>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B1403"/>
    <w:rsid w:val="3E3D6B96"/>
    <w:rsid w:val="3E441C7D"/>
    <w:rsid w:val="3E490256"/>
    <w:rsid w:val="3E4C47D8"/>
    <w:rsid w:val="3E55739E"/>
    <w:rsid w:val="3E6C43C8"/>
    <w:rsid w:val="3E8227F0"/>
    <w:rsid w:val="3E8316FA"/>
    <w:rsid w:val="3E900915"/>
    <w:rsid w:val="3E937F82"/>
    <w:rsid w:val="3E9B4B40"/>
    <w:rsid w:val="3EB71AC8"/>
    <w:rsid w:val="3EC71336"/>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2D4C90"/>
    <w:rsid w:val="403052F1"/>
    <w:rsid w:val="40330D29"/>
    <w:rsid w:val="404469FD"/>
    <w:rsid w:val="404A2717"/>
    <w:rsid w:val="404E779F"/>
    <w:rsid w:val="40530E08"/>
    <w:rsid w:val="4059090D"/>
    <w:rsid w:val="4065170A"/>
    <w:rsid w:val="406E5CAB"/>
    <w:rsid w:val="40713C35"/>
    <w:rsid w:val="408376F8"/>
    <w:rsid w:val="409B614D"/>
    <w:rsid w:val="40A25054"/>
    <w:rsid w:val="40A325E0"/>
    <w:rsid w:val="40B7228C"/>
    <w:rsid w:val="40BD0DA1"/>
    <w:rsid w:val="40C25A3F"/>
    <w:rsid w:val="40CB14EF"/>
    <w:rsid w:val="40EC7D18"/>
    <w:rsid w:val="40ED11A0"/>
    <w:rsid w:val="40FD1BF0"/>
    <w:rsid w:val="41096BC0"/>
    <w:rsid w:val="410A75B6"/>
    <w:rsid w:val="410B452A"/>
    <w:rsid w:val="41146D26"/>
    <w:rsid w:val="413353F1"/>
    <w:rsid w:val="41513BC9"/>
    <w:rsid w:val="41735B7F"/>
    <w:rsid w:val="4185372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83283B"/>
    <w:rsid w:val="429F4CDE"/>
    <w:rsid w:val="42A03D98"/>
    <w:rsid w:val="42A2144A"/>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5C61C5"/>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4A3E13"/>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37F0B"/>
    <w:rsid w:val="46D71533"/>
    <w:rsid w:val="46E53335"/>
    <w:rsid w:val="46FF5C70"/>
    <w:rsid w:val="47155D89"/>
    <w:rsid w:val="473069AF"/>
    <w:rsid w:val="474A0EAF"/>
    <w:rsid w:val="474E50BE"/>
    <w:rsid w:val="47502F40"/>
    <w:rsid w:val="4766041A"/>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256B1B"/>
    <w:rsid w:val="482714E0"/>
    <w:rsid w:val="48282713"/>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C71A5A"/>
    <w:rsid w:val="48D429DD"/>
    <w:rsid w:val="48E01C77"/>
    <w:rsid w:val="48E22285"/>
    <w:rsid w:val="48E50D90"/>
    <w:rsid w:val="48EB0D16"/>
    <w:rsid w:val="48FA15CC"/>
    <w:rsid w:val="4916605C"/>
    <w:rsid w:val="491B63DF"/>
    <w:rsid w:val="491D63E9"/>
    <w:rsid w:val="4920610E"/>
    <w:rsid w:val="4932285C"/>
    <w:rsid w:val="4937722C"/>
    <w:rsid w:val="49384E02"/>
    <w:rsid w:val="493E2F78"/>
    <w:rsid w:val="494049CC"/>
    <w:rsid w:val="49411EAF"/>
    <w:rsid w:val="495217DF"/>
    <w:rsid w:val="49572F75"/>
    <w:rsid w:val="4958367A"/>
    <w:rsid w:val="495A044A"/>
    <w:rsid w:val="497206BF"/>
    <w:rsid w:val="498A16CD"/>
    <w:rsid w:val="49A33C27"/>
    <w:rsid w:val="49A750B5"/>
    <w:rsid w:val="49BE07DA"/>
    <w:rsid w:val="49C84AA0"/>
    <w:rsid w:val="49D7694D"/>
    <w:rsid w:val="4A0244D3"/>
    <w:rsid w:val="4A0B3920"/>
    <w:rsid w:val="4A255046"/>
    <w:rsid w:val="4A276433"/>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727E1"/>
    <w:rsid w:val="4B7C4100"/>
    <w:rsid w:val="4B830F9B"/>
    <w:rsid w:val="4B8F2DD0"/>
    <w:rsid w:val="4B9B06E8"/>
    <w:rsid w:val="4B9B0C47"/>
    <w:rsid w:val="4B9D4011"/>
    <w:rsid w:val="4BB36BDD"/>
    <w:rsid w:val="4BB60507"/>
    <w:rsid w:val="4BC32290"/>
    <w:rsid w:val="4BD0339A"/>
    <w:rsid w:val="4BF32495"/>
    <w:rsid w:val="4BFA3FA2"/>
    <w:rsid w:val="4C065916"/>
    <w:rsid w:val="4C1269A9"/>
    <w:rsid w:val="4C2910DF"/>
    <w:rsid w:val="4C2B4DDD"/>
    <w:rsid w:val="4C3743A5"/>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CFE5028"/>
    <w:rsid w:val="4D0B5968"/>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7F5AF4"/>
    <w:rsid w:val="4E862481"/>
    <w:rsid w:val="4E9C0636"/>
    <w:rsid w:val="4E9D29FB"/>
    <w:rsid w:val="4EA30DB6"/>
    <w:rsid w:val="4EA7341F"/>
    <w:rsid w:val="4EDB58B2"/>
    <w:rsid w:val="4EDD1619"/>
    <w:rsid w:val="4EE925CE"/>
    <w:rsid w:val="4EEA44EB"/>
    <w:rsid w:val="4EEB1A94"/>
    <w:rsid w:val="4EEF2E30"/>
    <w:rsid w:val="4EF24828"/>
    <w:rsid w:val="4EFB7E91"/>
    <w:rsid w:val="4EFE7F59"/>
    <w:rsid w:val="4F285975"/>
    <w:rsid w:val="4F2A7BF3"/>
    <w:rsid w:val="4F2E2624"/>
    <w:rsid w:val="4F4E1077"/>
    <w:rsid w:val="4F546156"/>
    <w:rsid w:val="4F844A99"/>
    <w:rsid w:val="4F9214FD"/>
    <w:rsid w:val="4F94662C"/>
    <w:rsid w:val="4FB00163"/>
    <w:rsid w:val="4FB208E7"/>
    <w:rsid w:val="4FE30332"/>
    <w:rsid w:val="4FE70BB4"/>
    <w:rsid w:val="4FE73C01"/>
    <w:rsid w:val="4FE87C31"/>
    <w:rsid w:val="4FF14DCF"/>
    <w:rsid w:val="4FF85C93"/>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81A83"/>
    <w:rsid w:val="51802CA0"/>
    <w:rsid w:val="51867298"/>
    <w:rsid w:val="51894D69"/>
    <w:rsid w:val="518D21E1"/>
    <w:rsid w:val="51930297"/>
    <w:rsid w:val="51953936"/>
    <w:rsid w:val="519E116A"/>
    <w:rsid w:val="51A2793A"/>
    <w:rsid w:val="51AD2B9C"/>
    <w:rsid w:val="51BA0CB7"/>
    <w:rsid w:val="51C41A0B"/>
    <w:rsid w:val="51C44E20"/>
    <w:rsid w:val="51D129CA"/>
    <w:rsid w:val="51D93F8A"/>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201800"/>
    <w:rsid w:val="54247F22"/>
    <w:rsid w:val="542C29CD"/>
    <w:rsid w:val="542F1551"/>
    <w:rsid w:val="54381756"/>
    <w:rsid w:val="545524FD"/>
    <w:rsid w:val="545750B7"/>
    <w:rsid w:val="545A1EBF"/>
    <w:rsid w:val="54727478"/>
    <w:rsid w:val="54835E71"/>
    <w:rsid w:val="5497051D"/>
    <w:rsid w:val="54A068B8"/>
    <w:rsid w:val="54B06F11"/>
    <w:rsid w:val="54B56DF4"/>
    <w:rsid w:val="54B93943"/>
    <w:rsid w:val="54BE5578"/>
    <w:rsid w:val="54BF52B5"/>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F06771"/>
    <w:rsid w:val="560D5F48"/>
    <w:rsid w:val="56103377"/>
    <w:rsid w:val="56106284"/>
    <w:rsid w:val="5632642A"/>
    <w:rsid w:val="56375B61"/>
    <w:rsid w:val="564944F4"/>
    <w:rsid w:val="564D4C5B"/>
    <w:rsid w:val="564E5820"/>
    <w:rsid w:val="56630C00"/>
    <w:rsid w:val="567739D2"/>
    <w:rsid w:val="56775A0A"/>
    <w:rsid w:val="5686536D"/>
    <w:rsid w:val="568B1DB1"/>
    <w:rsid w:val="56A55214"/>
    <w:rsid w:val="56A67978"/>
    <w:rsid w:val="56AC63C5"/>
    <w:rsid w:val="56C008D5"/>
    <w:rsid w:val="56C1700B"/>
    <w:rsid w:val="56C34302"/>
    <w:rsid w:val="56D25618"/>
    <w:rsid w:val="56D5793F"/>
    <w:rsid w:val="56D7644B"/>
    <w:rsid w:val="56E84A97"/>
    <w:rsid w:val="56FB2A68"/>
    <w:rsid w:val="56FE1A50"/>
    <w:rsid w:val="57011F3E"/>
    <w:rsid w:val="5705646B"/>
    <w:rsid w:val="57060649"/>
    <w:rsid w:val="572657E3"/>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91E63"/>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4B10BF"/>
    <w:rsid w:val="596726D9"/>
    <w:rsid w:val="596A688E"/>
    <w:rsid w:val="5987482A"/>
    <w:rsid w:val="598C6F19"/>
    <w:rsid w:val="59931352"/>
    <w:rsid w:val="599C49A8"/>
    <w:rsid w:val="59A04DAD"/>
    <w:rsid w:val="59A36725"/>
    <w:rsid w:val="59B21BF9"/>
    <w:rsid w:val="59BA46A2"/>
    <w:rsid w:val="59BB4EA3"/>
    <w:rsid w:val="59CF48AD"/>
    <w:rsid w:val="59E9525B"/>
    <w:rsid w:val="59F01484"/>
    <w:rsid w:val="59F70BAF"/>
    <w:rsid w:val="5A023A34"/>
    <w:rsid w:val="5A0F52D4"/>
    <w:rsid w:val="5A1A17BB"/>
    <w:rsid w:val="5A297D0D"/>
    <w:rsid w:val="5A3C0F08"/>
    <w:rsid w:val="5A3E5B83"/>
    <w:rsid w:val="5A4B5B7A"/>
    <w:rsid w:val="5A5663A3"/>
    <w:rsid w:val="5A571746"/>
    <w:rsid w:val="5A6253E3"/>
    <w:rsid w:val="5A6B7F76"/>
    <w:rsid w:val="5A8E6670"/>
    <w:rsid w:val="5A912613"/>
    <w:rsid w:val="5A923F1B"/>
    <w:rsid w:val="5A9245E9"/>
    <w:rsid w:val="5A953D41"/>
    <w:rsid w:val="5AB633E6"/>
    <w:rsid w:val="5AB7018B"/>
    <w:rsid w:val="5ABC50F4"/>
    <w:rsid w:val="5ACC4940"/>
    <w:rsid w:val="5AD66153"/>
    <w:rsid w:val="5AD86A6D"/>
    <w:rsid w:val="5AE954C2"/>
    <w:rsid w:val="5AEA6146"/>
    <w:rsid w:val="5AEB6320"/>
    <w:rsid w:val="5AEC14F6"/>
    <w:rsid w:val="5AF124A4"/>
    <w:rsid w:val="5AF551C8"/>
    <w:rsid w:val="5B141085"/>
    <w:rsid w:val="5B28192B"/>
    <w:rsid w:val="5B32616A"/>
    <w:rsid w:val="5B342BAD"/>
    <w:rsid w:val="5B4007EF"/>
    <w:rsid w:val="5B4D1F7C"/>
    <w:rsid w:val="5B564EFB"/>
    <w:rsid w:val="5B6667A3"/>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C097C4E"/>
    <w:rsid w:val="5C0D717D"/>
    <w:rsid w:val="5C1A3A93"/>
    <w:rsid w:val="5C1C16CF"/>
    <w:rsid w:val="5C235386"/>
    <w:rsid w:val="5C277EFF"/>
    <w:rsid w:val="5C3A76D7"/>
    <w:rsid w:val="5C3B6CFC"/>
    <w:rsid w:val="5C4C2CF4"/>
    <w:rsid w:val="5C6422CD"/>
    <w:rsid w:val="5C6B1600"/>
    <w:rsid w:val="5C7D70D1"/>
    <w:rsid w:val="5C8542A8"/>
    <w:rsid w:val="5CA6294E"/>
    <w:rsid w:val="5CA92DD2"/>
    <w:rsid w:val="5CDB241D"/>
    <w:rsid w:val="5CDB3358"/>
    <w:rsid w:val="5CED4E0C"/>
    <w:rsid w:val="5CF24FFA"/>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767D63"/>
    <w:rsid w:val="5D8A2CFF"/>
    <w:rsid w:val="5D960EE9"/>
    <w:rsid w:val="5D9A0CFA"/>
    <w:rsid w:val="5D9B296A"/>
    <w:rsid w:val="5D9C1943"/>
    <w:rsid w:val="5DA53D05"/>
    <w:rsid w:val="5DB3275D"/>
    <w:rsid w:val="5DB968D6"/>
    <w:rsid w:val="5DCC4C76"/>
    <w:rsid w:val="5DCC73F7"/>
    <w:rsid w:val="5DD14397"/>
    <w:rsid w:val="5DD3123F"/>
    <w:rsid w:val="5DD45E00"/>
    <w:rsid w:val="5DD71C7A"/>
    <w:rsid w:val="5DD734EC"/>
    <w:rsid w:val="5DDA4F5F"/>
    <w:rsid w:val="5DEC05A1"/>
    <w:rsid w:val="5DEE0433"/>
    <w:rsid w:val="5DFD51DB"/>
    <w:rsid w:val="5E0B0848"/>
    <w:rsid w:val="5E104696"/>
    <w:rsid w:val="5E1D4A67"/>
    <w:rsid w:val="5E1F2E4C"/>
    <w:rsid w:val="5E237029"/>
    <w:rsid w:val="5E3A3BD1"/>
    <w:rsid w:val="5E40628A"/>
    <w:rsid w:val="5E4F1C2F"/>
    <w:rsid w:val="5E5203B8"/>
    <w:rsid w:val="5E5D7D0E"/>
    <w:rsid w:val="5E64345A"/>
    <w:rsid w:val="5E6A5399"/>
    <w:rsid w:val="5E704921"/>
    <w:rsid w:val="5E71373F"/>
    <w:rsid w:val="5E717191"/>
    <w:rsid w:val="5E761147"/>
    <w:rsid w:val="5E830708"/>
    <w:rsid w:val="5E831398"/>
    <w:rsid w:val="5E85633A"/>
    <w:rsid w:val="5E921A45"/>
    <w:rsid w:val="5E975993"/>
    <w:rsid w:val="5EA627AF"/>
    <w:rsid w:val="5EB07A41"/>
    <w:rsid w:val="5EB51FDE"/>
    <w:rsid w:val="5EBA4472"/>
    <w:rsid w:val="5EC3227D"/>
    <w:rsid w:val="5ECA3D37"/>
    <w:rsid w:val="5EE153F8"/>
    <w:rsid w:val="5EED7893"/>
    <w:rsid w:val="5EFB2125"/>
    <w:rsid w:val="5EFB6F0A"/>
    <w:rsid w:val="5F0A3A61"/>
    <w:rsid w:val="5F3370DF"/>
    <w:rsid w:val="5F395DFE"/>
    <w:rsid w:val="5F45020C"/>
    <w:rsid w:val="5F495527"/>
    <w:rsid w:val="5F683B6E"/>
    <w:rsid w:val="5F875C0C"/>
    <w:rsid w:val="5F8F0B9E"/>
    <w:rsid w:val="5F8F267A"/>
    <w:rsid w:val="5FA516DE"/>
    <w:rsid w:val="5FB7185B"/>
    <w:rsid w:val="5FB94C48"/>
    <w:rsid w:val="5FDB52C1"/>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7218F"/>
    <w:rsid w:val="605F4F5D"/>
    <w:rsid w:val="606711B4"/>
    <w:rsid w:val="60673C40"/>
    <w:rsid w:val="606A52D4"/>
    <w:rsid w:val="607C3753"/>
    <w:rsid w:val="608D1D4E"/>
    <w:rsid w:val="6092569C"/>
    <w:rsid w:val="60AD0357"/>
    <w:rsid w:val="60B004BE"/>
    <w:rsid w:val="60B81012"/>
    <w:rsid w:val="60BA604C"/>
    <w:rsid w:val="60C302BA"/>
    <w:rsid w:val="60C30855"/>
    <w:rsid w:val="60C338B1"/>
    <w:rsid w:val="60CE3FE0"/>
    <w:rsid w:val="60D4742F"/>
    <w:rsid w:val="60D95276"/>
    <w:rsid w:val="60E06DEB"/>
    <w:rsid w:val="60E51841"/>
    <w:rsid w:val="61110088"/>
    <w:rsid w:val="61421EFD"/>
    <w:rsid w:val="615C5041"/>
    <w:rsid w:val="61631B5D"/>
    <w:rsid w:val="617A6EE7"/>
    <w:rsid w:val="6182260C"/>
    <w:rsid w:val="61996169"/>
    <w:rsid w:val="61A773BF"/>
    <w:rsid w:val="61AD68BC"/>
    <w:rsid w:val="61B173D2"/>
    <w:rsid w:val="61D43A2B"/>
    <w:rsid w:val="61E34474"/>
    <w:rsid w:val="61FF316E"/>
    <w:rsid w:val="621542CB"/>
    <w:rsid w:val="624263A2"/>
    <w:rsid w:val="625272C3"/>
    <w:rsid w:val="6260007B"/>
    <w:rsid w:val="62715337"/>
    <w:rsid w:val="6280204D"/>
    <w:rsid w:val="6284246C"/>
    <w:rsid w:val="628C09CD"/>
    <w:rsid w:val="6290769B"/>
    <w:rsid w:val="62943D08"/>
    <w:rsid w:val="62975EC2"/>
    <w:rsid w:val="62A05735"/>
    <w:rsid w:val="62A411F8"/>
    <w:rsid w:val="62A81340"/>
    <w:rsid w:val="62A81A26"/>
    <w:rsid w:val="62BA7A46"/>
    <w:rsid w:val="62C376AC"/>
    <w:rsid w:val="62CE13CB"/>
    <w:rsid w:val="62D2197B"/>
    <w:rsid w:val="62DB028F"/>
    <w:rsid w:val="62F05276"/>
    <w:rsid w:val="62F6011A"/>
    <w:rsid w:val="62FD2BA9"/>
    <w:rsid w:val="6327422B"/>
    <w:rsid w:val="6328597C"/>
    <w:rsid w:val="632F2F8E"/>
    <w:rsid w:val="633B249F"/>
    <w:rsid w:val="63552D76"/>
    <w:rsid w:val="6359778B"/>
    <w:rsid w:val="635B63E3"/>
    <w:rsid w:val="638C3395"/>
    <w:rsid w:val="63927E66"/>
    <w:rsid w:val="63B82D87"/>
    <w:rsid w:val="63BA3154"/>
    <w:rsid w:val="63CA2E8B"/>
    <w:rsid w:val="63D4153E"/>
    <w:rsid w:val="63DC7755"/>
    <w:rsid w:val="63E05970"/>
    <w:rsid w:val="63E43D21"/>
    <w:rsid w:val="63F47D2A"/>
    <w:rsid w:val="63FE2D33"/>
    <w:rsid w:val="64046427"/>
    <w:rsid w:val="64264A79"/>
    <w:rsid w:val="64304E58"/>
    <w:rsid w:val="64311867"/>
    <w:rsid w:val="64391ED3"/>
    <w:rsid w:val="6445632E"/>
    <w:rsid w:val="644D3D02"/>
    <w:rsid w:val="64742B63"/>
    <w:rsid w:val="647E661E"/>
    <w:rsid w:val="648939AA"/>
    <w:rsid w:val="648C635C"/>
    <w:rsid w:val="64927F4F"/>
    <w:rsid w:val="649B1AC2"/>
    <w:rsid w:val="64A7467B"/>
    <w:rsid w:val="64B53322"/>
    <w:rsid w:val="64C61AF8"/>
    <w:rsid w:val="64C86505"/>
    <w:rsid w:val="64F132B2"/>
    <w:rsid w:val="64FE700F"/>
    <w:rsid w:val="6500327F"/>
    <w:rsid w:val="6506609B"/>
    <w:rsid w:val="65083216"/>
    <w:rsid w:val="6508621E"/>
    <w:rsid w:val="653300A4"/>
    <w:rsid w:val="65460728"/>
    <w:rsid w:val="655A04C2"/>
    <w:rsid w:val="65741425"/>
    <w:rsid w:val="65787DED"/>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903D3"/>
    <w:rsid w:val="669B7C76"/>
    <w:rsid w:val="669D04F1"/>
    <w:rsid w:val="66A200F8"/>
    <w:rsid w:val="66A30EC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984863"/>
    <w:rsid w:val="67A01F16"/>
    <w:rsid w:val="67B163D1"/>
    <w:rsid w:val="67CA69AB"/>
    <w:rsid w:val="67D24EE5"/>
    <w:rsid w:val="67F45538"/>
    <w:rsid w:val="680239EB"/>
    <w:rsid w:val="680722DA"/>
    <w:rsid w:val="6809309C"/>
    <w:rsid w:val="68120E37"/>
    <w:rsid w:val="682211D1"/>
    <w:rsid w:val="685C6395"/>
    <w:rsid w:val="686318DD"/>
    <w:rsid w:val="68635145"/>
    <w:rsid w:val="687F607E"/>
    <w:rsid w:val="68916B30"/>
    <w:rsid w:val="689A41FB"/>
    <w:rsid w:val="689E57F0"/>
    <w:rsid w:val="68A34C5C"/>
    <w:rsid w:val="68B44788"/>
    <w:rsid w:val="68B96277"/>
    <w:rsid w:val="68C8327F"/>
    <w:rsid w:val="68E16F33"/>
    <w:rsid w:val="68E24981"/>
    <w:rsid w:val="68E95F71"/>
    <w:rsid w:val="690218CF"/>
    <w:rsid w:val="69093C6F"/>
    <w:rsid w:val="69123F86"/>
    <w:rsid w:val="69155827"/>
    <w:rsid w:val="691C1D81"/>
    <w:rsid w:val="691C3525"/>
    <w:rsid w:val="69216128"/>
    <w:rsid w:val="69280874"/>
    <w:rsid w:val="69335905"/>
    <w:rsid w:val="69360BE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4D6D96"/>
    <w:rsid w:val="6A516AC3"/>
    <w:rsid w:val="6A5303BA"/>
    <w:rsid w:val="6A677080"/>
    <w:rsid w:val="6A6C5C1E"/>
    <w:rsid w:val="6A711183"/>
    <w:rsid w:val="6A7468D5"/>
    <w:rsid w:val="6A7B4B9C"/>
    <w:rsid w:val="6A84768F"/>
    <w:rsid w:val="6A917541"/>
    <w:rsid w:val="6AA35330"/>
    <w:rsid w:val="6AAC0B91"/>
    <w:rsid w:val="6AAF014C"/>
    <w:rsid w:val="6AC07690"/>
    <w:rsid w:val="6ACB082B"/>
    <w:rsid w:val="6AD3247E"/>
    <w:rsid w:val="6AE21187"/>
    <w:rsid w:val="6AE4699C"/>
    <w:rsid w:val="6AF124EA"/>
    <w:rsid w:val="6AF317C6"/>
    <w:rsid w:val="6B09696B"/>
    <w:rsid w:val="6B127D23"/>
    <w:rsid w:val="6B2B0EFD"/>
    <w:rsid w:val="6B2C13E4"/>
    <w:rsid w:val="6B2D2EEB"/>
    <w:rsid w:val="6B346460"/>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A6663C"/>
    <w:rsid w:val="6BA9194F"/>
    <w:rsid w:val="6BB81A6C"/>
    <w:rsid w:val="6BE727F5"/>
    <w:rsid w:val="6C0858B3"/>
    <w:rsid w:val="6C240DF3"/>
    <w:rsid w:val="6C45610F"/>
    <w:rsid w:val="6C59472D"/>
    <w:rsid w:val="6C5A4564"/>
    <w:rsid w:val="6C603744"/>
    <w:rsid w:val="6C610784"/>
    <w:rsid w:val="6C637CCF"/>
    <w:rsid w:val="6C731C6C"/>
    <w:rsid w:val="6C7802EB"/>
    <w:rsid w:val="6C89456C"/>
    <w:rsid w:val="6CA20D5B"/>
    <w:rsid w:val="6CB71894"/>
    <w:rsid w:val="6CD431E3"/>
    <w:rsid w:val="6CD63FB3"/>
    <w:rsid w:val="6CFE035F"/>
    <w:rsid w:val="6D056EA6"/>
    <w:rsid w:val="6D1766A9"/>
    <w:rsid w:val="6D221E52"/>
    <w:rsid w:val="6D227835"/>
    <w:rsid w:val="6D2663D9"/>
    <w:rsid w:val="6D2834C8"/>
    <w:rsid w:val="6D2F1F0B"/>
    <w:rsid w:val="6D3C6626"/>
    <w:rsid w:val="6D3E495C"/>
    <w:rsid w:val="6D456747"/>
    <w:rsid w:val="6D5D0DB5"/>
    <w:rsid w:val="6D6855B1"/>
    <w:rsid w:val="6D7B4AB7"/>
    <w:rsid w:val="6D836C02"/>
    <w:rsid w:val="6D89784B"/>
    <w:rsid w:val="6D9057BE"/>
    <w:rsid w:val="6D9E0566"/>
    <w:rsid w:val="6DBE7F27"/>
    <w:rsid w:val="6DDC5249"/>
    <w:rsid w:val="6DF43BD4"/>
    <w:rsid w:val="6E0E1FAB"/>
    <w:rsid w:val="6E2143FB"/>
    <w:rsid w:val="6E235490"/>
    <w:rsid w:val="6E317378"/>
    <w:rsid w:val="6E374904"/>
    <w:rsid w:val="6E3E5591"/>
    <w:rsid w:val="6E4215C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4FCB"/>
    <w:rsid w:val="6F6F14E1"/>
    <w:rsid w:val="6F86160F"/>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AD73C5"/>
    <w:rsid w:val="70B17138"/>
    <w:rsid w:val="70BB2EF0"/>
    <w:rsid w:val="70BC2801"/>
    <w:rsid w:val="70C6646C"/>
    <w:rsid w:val="70D71463"/>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14FC5"/>
    <w:rsid w:val="71F64A63"/>
    <w:rsid w:val="71F870B8"/>
    <w:rsid w:val="72021233"/>
    <w:rsid w:val="720B2A1D"/>
    <w:rsid w:val="72175F5D"/>
    <w:rsid w:val="72346B55"/>
    <w:rsid w:val="723959DC"/>
    <w:rsid w:val="724B5FB3"/>
    <w:rsid w:val="72502F9F"/>
    <w:rsid w:val="72524B90"/>
    <w:rsid w:val="725817D3"/>
    <w:rsid w:val="726E6AD4"/>
    <w:rsid w:val="727C422C"/>
    <w:rsid w:val="728E71EE"/>
    <w:rsid w:val="7292045A"/>
    <w:rsid w:val="72974DBE"/>
    <w:rsid w:val="72A20C20"/>
    <w:rsid w:val="72AC5E95"/>
    <w:rsid w:val="72B104F9"/>
    <w:rsid w:val="72BD018D"/>
    <w:rsid w:val="72C13ED7"/>
    <w:rsid w:val="72CF1AC7"/>
    <w:rsid w:val="72D61814"/>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DC33F5"/>
    <w:rsid w:val="73E406FD"/>
    <w:rsid w:val="73E52294"/>
    <w:rsid w:val="73EC5464"/>
    <w:rsid w:val="73FF2D64"/>
    <w:rsid w:val="74137154"/>
    <w:rsid w:val="741F2652"/>
    <w:rsid w:val="7421310D"/>
    <w:rsid w:val="74257F79"/>
    <w:rsid w:val="74273820"/>
    <w:rsid w:val="7427471C"/>
    <w:rsid w:val="74330EFD"/>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2A17C0"/>
    <w:rsid w:val="762E6798"/>
    <w:rsid w:val="76425118"/>
    <w:rsid w:val="764838B9"/>
    <w:rsid w:val="764B15DA"/>
    <w:rsid w:val="764C09B4"/>
    <w:rsid w:val="764F5A52"/>
    <w:rsid w:val="765E2788"/>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422FF"/>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271E5B"/>
    <w:rsid w:val="7833711D"/>
    <w:rsid w:val="78460D63"/>
    <w:rsid w:val="78497C2E"/>
    <w:rsid w:val="78502D35"/>
    <w:rsid w:val="7854087B"/>
    <w:rsid w:val="786A4053"/>
    <w:rsid w:val="78782A0D"/>
    <w:rsid w:val="78785A2F"/>
    <w:rsid w:val="787B5060"/>
    <w:rsid w:val="788720E7"/>
    <w:rsid w:val="78A90B04"/>
    <w:rsid w:val="78C53485"/>
    <w:rsid w:val="78C6693F"/>
    <w:rsid w:val="78C76A01"/>
    <w:rsid w:val="78D508BC"/>
    <w:rsid w:val="78EC45D8"/>
    <w:rsid w:val="78EC6DF0"/>
    <w:rsid w:val="78F5335B"/>
    <w:rsid w:val="791843E7"/>
    <w:rsid w:val="79233426"/>
    <w:rsid w:val="79260F03"/>
    <w:rsid w:val="79395A92"/>
    <w:rsid w:val="794008FB"/>
    <w:rsid w:val="794708D9"/>
    <w:rsid w:val="794B21A1"/>
    <w:rsid w:val="794C0A87"/>
    <w:rsid w:val="794E2CE6"/>
    <w:rsid w:val="7964574A"/>
    <w:rsid w:val="796D45D2"/>
    <w:rsid w:val="79804706"/>
    <w:rsid w:val="7988227D"/>
    <w:rsid w:val="79941CF2"/>
    <w:rsid w:val="79973382"/>
    <w:rsid w:val="79B03E5E"/>
    <w:rsid w:val="79B4353E"/>
    <w:rsid w:val="79D33056"/>
    <w:rsid w:val="79D715DF"/>
    <w:rsid w:val="79EC0256"/>
    <w:rsid w:val="79F60153"/>
    <w:rsid w:val="79F84570"/>
    <w:rsid w:val="79FB6E2C"/>
    <w:rsid w:val="7A0E2780"/>
    <w:rsid w:val="7A36322F"/>
    <w:rsid w:val="7A4C2D60"/>
    <w:rsid w:val="7A5E0869"/>
    <w:rsid w:val="7A620F06"/>
    <w:rsid w:val="7A6E4BF5"/>
    <w:rsid w:val="7A851D5D"/>
    <w:rsid w:val="7A8A2267"/>
    <w:rsid w:val="7AA5314C"/>
    <w:rsid w:val="7AAF50F0"/>
    <w:rsid w:val="7AB53126"/>
    <w:rsid w:val="7AB76FE8"/>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5A589C"/>
    <w:rsid w:val="7B890A24"/>
    <w:rsid w:val="7B8A4A8A"/>
    <w:rsid w:val="7BA54136"/>
    <w:rsid w:val="7BAA485C"/>
    <w:rsid w:val="7BAD1591"/>
    <w:rsid w:val="7BCD64C2"/>
    <w:rsid w:val="7BD100FC"/>
    <w:rsid w:val="7BD3716B"/>
    <w:rsid w:val="7BEC2711"/>
    <w:rsid w:val="7BF55850"/>
    <w:rsid w:val="7C1054B7"/>
    <w:rsid w:val="7C26369C"/>
    <w:rsid w:val="7C2A465C"/>
    <w:rsid w:val="7C305879"/>
    <w:rsid w:val="7C34521A"/>
    <w:rsid w:val="7C4A2BD1"/>
    <w:rsid w:val="7C516EE4"/>
    <w:rsid w:val="7C576C70"/>
    <w:rsid w:val="7C6E4349"/>
    <w:rsid w:val="7C77043F"/>
    <w:rsid w:val="7C8A7CDC"/>
    <w:rsid w:val="7C9E5A24"/>
    <w:rsid w:val="7CB4006B"/>
    <w:rsid w:val="7CB93ABB"/>
    <w:rsid w:val="7CE656F0"/>
    <w:rsid w:val="7CED34FF"/>
    <w:rsid w:val="7CEE5458"/>
    <w:rsid w:val="7CF26588"/>
    <w:rsid w:val="7CF565D7"/>
    <w:rsid w:val="7CFA3A46"/>
    <w:rsid w:val="7D0F5720"/>
    <w:rsid w:val="7D1F2914"/>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BE6FBE"/>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BA1144"/>
    <w:rsid w:val="7FCB6843"/>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2</TotalTime>
  <ScaleCrop>false</ScaleCrop>
  <LinksUpToDate>false</LinksUpToDate>
  <CharactersWithSpaces>4041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ZTE_Xiangwei Jing</cp:lastModifiedBy>
  <dcterms:modified xsi:type="dcterms:W3CDTF">2022-11-14T17:43:05Z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